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CF1FF" w14:textId="6CC412B2" w:rsidR="00A60E71" w:rsidRPr="009D3454" w:rsidRDefault="00A60E71" w:rsidP="00A60E71">
      <w:pPr>
        <w:tabs>
          <w:tab w:val="center" w:pos="4536"/>
          <w:tab w:val="right" w:pos="8280"/>
          <w:tab w:val="right" w:pos="9639"/>
        </w:tabs>
        <w:ind w:right="2"/>
        <w:jc w:val="both"/>
        <w:rPr>
          <w:rFonts w:ascii="Arial" w:hAnsi="Arial" w:cs="Arial"/>
          <w:b/>
          <w:bCs/>
        </w:rPr>
      </w:pPr>
      <w:bookmarkStart w:id="0" w:name="_Hlk4140155"/>
      <w:r w:rsidRPr="009D3454">
        <w:rPr>
          <w:rFonts w:ascii="Arial" w:hAnsi="Arial" w:cs="Arial"/>
          <w:b/>
          <w:bCs/>
        </w:rPr>
        <w:t>3GPP TSG RAN WG1 #</w:t>
      </w:r>
      <w:r w:rsidR="00A673E3">
        <w:rPr>
          <w:rFonts w:ascii="Arial" w:hAnsi="Arial" w:cs="Arial"/>
          <w:b/>
          <w:bCs/>
        </w:rPr>
        <w:t>100</w:t>
      </w:r>
      <w:r w:rsidRPr="009D3454">
        <w:rPr>
          <w:rFonts w:ascii="Arial" w:hAnsi="Arial" w:cs="Arial"/>
          <w:b/>
          <w:bCs/>
        </w:rPr>
        <w:tab/>
      </w:r>
      <w:r w:rsidRPr="009D3454">
        <w:rPr>
          <w:rFonts w:ascii="Arial" w:hAnsi="Arial" w:cs="Arial"/>
          <w:b/>
          <w:bCs/>
        </w:rPr>
        <w:tab/>
        <w:t xml:space="preserve">                        </w:t>
      </w:r>
      <w:r w:rsidR="006B1626">
        <w:rPr>
          <w:rFonts w:ascii="Arial" w:hAnsi="Arial" w:cs="Arial"/>
          <w:b/>
          <w:bCs/>
        </w:rPr>
        <w:t xml:space="preserve">      </w:t>
      </w:r>
      <w:r w:rsidRPr="009D3454">
        <w:rPr>
          <w:rFonts w:ascii="Arial" w:hAnsi="Arial" w:cs="Arial"/>
          <w:b/>
          <w:bCs/>
        </w:rPr>
        <w:t xml:space="preserve"> </w:t>
      </w:r>
      <w:r w:rsidRPr="00AF4EC2">
        <w:rPr>
          <w:rFonts w:ascii="Arial" w:hAnsi="Arial" w:cs="Arial"/>
          <w:b/>
          <w:bCs/>
        </w:rPr>
        <w:t>R1-</w:t>
      </w:r>
      <w:r w:rsidR="004713DF">
        <w:rPr>
          <w:rFonts w:ascii="Arial" w:hAnsi="Arial" w:cs="Arial"/>
          <w:b/>
          <w:bCs/>
        </w:rPr>
        <w:t>20</w:t>
      </w:r>
      <w:r w:rsidR="001D7D37">
        <w:rPr>
          <w:rFonts w:ascii="Arial" w:hAnsi="Arial" w:cs="Arial"/>
          <w:b/>
          <w:bCs/>
        </w:rPr>
        <w:t>00837</w:t>
      </w:r>
    </w:p>
    <w:p w14:paraId="12D42F7A" w14:textId="2F62FA70" w:rsidR="00B00727" w:rsidRPr="009D3454" w:rsidRDefault="00947517" w:rsidP="00A60E71">
      <w:pPr>
        <w:pStyle w:val="CRCoverPage"/>
        <w:tabs>
          <w:tab w:val="left" w:pos="1980"/>
        </w:tabs>
        <w:jc w:val="both"/>
        <w:rPr>
          <w:rFonts w:ascii="Times New Roman" w:hAnsi="Times New Roman"/>
          <w:b/>
          <w:bCs/>
          <w:szCs w:val="24"/>
          <w:lang w:val="en-US"/>
        </w:rPr>
      </w:pPr>
      <w:r>
        <w:rPr>
          <w:rFonts w:cs="Arial"/>
          <w:b/>
          <w:bCs/>
          <w:sz w:val="24"/>
          <w:lang w:eastAsia="ja-JP"/>
        </w:rPr>
        <w:t>e-Meeting</w:t>
      </w:r>
      <w:r w:rsidR="004713DF">
        <w:rPr>
          <w:rFonts w:cs="Arial"/>
          <w:b/>
          <w:bCs/>
          <w:sz w:val="24"/>
          <w:lang w:eastAsia="ja-JP"/>
        </w:rPr>
        <w:t xml:space="preserve">, </w:t>
      </w:r>
      <w:r w:rsidR="008943D5">
        <w:rPr>
          <w:rFonts w:cs="Arial"/>
          <w:b/>
          <w:bCs/>
          <w:sz w:val="24"/>
          <w:lang w:eastAsia="ja-JP"/>
        </w:rPr>
        <w:t>February</w:t>
      </w:r>
      <w:r w:rsidR="00A673E3" w:rsidRPr="009D3454">
        <w:rPr>
          <w:rFonts w:cs="Arial"/>
          <w:b/>
          <w:bCs/>
          <w:sz w:val="24"/>
          <w:lang w:eastAsia="ja-JP"/>
        </w:rPr>
        <w:t xml:space="preserve"> </w:t>
      </w:r>
      <w:r w:rsidR="004713DF">
        <w:rPr>
          <w:rFonts w:cs="Arial"/>
          <w:b/>
          <w:bCs/>
          <w:sz w:val="24"/>
          <w:lang w:eastAsia="ja-JP"/>
        </w:rPr>
        <w:t>24</w:t>
      </w:r>
      <w:r w:rsidR="00A673E3" w:rsidRPr="009D3454">
        <w:rPr>
          <w:rFonts w:cs="Arial"/>
          <w:b/>
          <w:bCs/>
          <w:sz w:val="24"/>
          <w:vertAlign w:val="superscript"/>
          <w:lang w:eastAsia="ja-JP"/>
        </w:rPr>
        <w:t>th</w:t>
      </w:r>
      <w:r w:rsidR="00A673E3" w:rsidRPr="009D3454">
        <w:rPr>
          <w:rFonts w:cs="Arial"/>
          <w:b/>
          <w:bCs/>
          <w:sz w:val="24"/>
          <w:lang w:eastAsia="ja-JP"/>
        </w:rPr>
        <w:t xml:space="preserve"> </w:t>
      </w:r>
      <w:r w:rsidR="00A60E71" w:rsidRPr="009D3454">
        <w:rPr>
          <w:rFonts w:cs="Arial"/>
          <w:b/>
          <w:bCs/>
          <w:sz w:val="24"/>
          <w:lang w:eastAsia="ja-JP"/>
        </w:rPr>
        <w:t xml:space="preserve">– </w:t>
      </w:r>
      <w:r>
        <w:rPr>
          <w:rFonts w:cs="Arial"/>
          <w:b/>
          <w:bCs/>
          <w:sz w:val="24"/>
          <w:lang w:eastAsia="ja-JP"/>
        </w:rPr>
        <w:t>March 6</w:t>
      </w:r>
      <w:r w:rsidRPr="00567993">
        <w:rPr>
          <w:rFonts w:cs="Arial"/>
          <w:b/>
          <w:bCs/>
          <w:sz w:val="24"/>
          <w:vertAlign w:val="superscript"/>
          <w:lang w:eastAsia="ja-JP"/>
        </w:rPr>
        <w:t>th</w:t>
      </w:r>
      <w:r w:rsidR="00A60E71" w:rsidRPr="009D3454">
        <w:rPr>
          <w:rFonts w:cs="Arial"/>
          <w:b/>
          <w:bCs/>
          <w:sz w:val="24"/>
          <w:lang w:eastAsia="ja-JP"/>
        </w:rPr>
        <w:t>, 20</w:t>
      </w:r>
      <w:r w:rsidR="00A673E3">
        <w:rPr>
          <w:rFonts w:cs="Arial"/>
          <w:b/>
          <w:bCs/>
          <w:sz w:val="24"/>
          <w:lang w:eastAsia="ja-JP"/>
        </w:rPr>
        <w:t>20</w:t>
      </w:r>
    </w:p>
    <w:bookmarkEnd w:id="0"/>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Cs w:val="28"/>
        </w:rPr>
      </w:pPr>
      <w:r w:rsidRPr="009D3454">
        <w:rPr>
          <w:rFonts w:ascii="Arial" w:hAnsi="Arial" w:cs="Arial"/>
          <w:b/>
          <w:bCs/>
          <w:szCs w:val="28"/>
        </w:rPr>
        <w:t>Source:</w:t>
      </w:r>
      <w:r w:rsidRPr="009D3454">
        <w:rPr>
          <w:rFonts w:ascii="Arial" w:hAnsi="Arial" w:cs="Arial"/>
          <w:b/>
          <w:bCs/>
          <w:szCs w:val="28"/>
        </w:rPr>
        <w:tab/>
        <w:t>InterDigital</w:t>
      </w:r>
      <w:r w:rsidR="00153913" w:rsidRPr="009D3454">
        <w:rPr>
          <w:rFonts w:ascii="Arial" w:hAnsi="Arial" w:cs="Arial"/>
          <w:b/>
          <w:bCs/>
          <w:szCs w:val="28"/>
        </w:rPr>
        <w:t>,</w:t>
      </w:r>
      <w:r w:rsidR="00E17A3B" w:rsidRPr="009D3454">
        <w:rPr>
          <w:rFonts w:ascii="Arial" w:hAnsi="Arial" w:cs="Arial"/>
          <w:b/>
          <w:bCs/>
          <w:szCs w:val="28"/>
        </w:rPr>
        <w:t xml:space="preserve"> </w:t>
      </w:r>
      <w:r w:rsidR="001E0E46" w:rsidRPr="009D3454">
        <w:rPr>
          <w:rFonts w:ascii="Arial" w:hAnsi="Arial" w:cs="Arial"/>
          <w:b/>
          <w:bCs/>
          <w:szCs w:val="28"/>
        </w:rPr>
        <w:t>Inc.</w:t>
      </w:r>
    </w:p>
    <w:p w14:paraId="1C8AA7E3" w14:textId="263CD13D" w:rsidR="00FA20F7" w:rsidRPr="009D3454" w:rsidRDefault="00FA20F7" w:rsidP="00A60E71">
      <w:pPr>
        <w:spacing w:line="360" w:lineRule="auto"/>
        <w:ind w:left="1985" w:hanging="1985"/>
        <w:rPr>
          <w:rFonts w:ascii="Arial" w:hAnsi="Arial" w:cs="Arial"/>
          <w:b/>
          <w:bCs/>
          <w:szCs w:val="28"/>
        </w:rPr>
      </w:pPr>
      <w:r w:rsidRPr="009D3454">
        <w:rPr>
          <w:rFonts w:ascii="Arial" w:hAnsi="Arial" w:cs="Arial"/>
          <w:b/>
          <w:bCs/>
          <w:szCs w:val="28"/>
        </w:rPr>
        <w:t>Title:</w:t>
      </w:r>
      <w:r w:rsidRPr="009D3454">
        <w:rPr>
          <w:rFonts w:ascii="Arial" w:hAnsi="Arial" w:cs="Arial"/>
          <w:b/>
          <w:bCs/>
          <w:szCs w:val="28"/>
        </w:rPr>
        <w:tab/>
      </w:r>
      <w:r w:rsidR="004713DF">
        <w:rPr>
          <w:rFonts w:ascii="Arial" w:hAnsi="Arial" w:cs="Arial"/>
          <w:b/>
          <w:bCs/>
          <w:szCs w:val="28"/>
        </w:rPr>
        <w:t xml:space="preserve">Remaining Issues on </w:t>
      </w:r>
      <w:r w:rsidR="00CF769A" w:rsidRPr="009D3454">
        <w:rPr>
          <w:rFonts w:ascii="Arial" w:hAnsi="Arial" w:cs="Arial"/>
          <w:b/>
          <w:bCs/>
          <w:szCs w:val="28"/>
        </w:rPr>
        <w:t>Physical Layer Procedures</w:t>
      </w:r>
      <w:r w:rsidR="00607D58" w:rsidRPr="009D3454">
        <w:rPr>
          <w:rFonts w:ascii="Arial" w:hAnsi="Arial" w:cs="Arial"/>
          <w:b/>
          <w:bCs/>
          <w:szCs w:val="28"/>
        </w:rPr>
        <w:t xml:space="preserve"> for NR V2X </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Cs w:val="28"/>
        </w:rPr>
        <w:t>Document for:</w:t>
      </w:r>
      <w:r w:rsidRPr="009D3454">
        <w:rPr>
          <w:rFonts w:ascii="Arial" w:hAnsi="Arial" w:cs="Arial"/>
          <w:b/>
          <w:bCs/>
          <w:szCs w:val="28"/>
        </w:rPr>
        <w:tab/>
        <w:t>Discussion</w:t>
      </w:r>
      <w:r w:rsidR="00F17C46" w:rsidRPr="009D3454">
        <w:rPr>
          <w:rFonts w:ascii="Arial" w:hAnsi="Arial" w:cs="Arial"/>
          <w:b/>
          <w:bCs/>
          <w:szCs w:val="28"/>
        </w:rPr>
        <w:t xml:space="preserve"> and Decision</w:t>
      </w:r>
    </w:p>
    <w:p w14:paraId="0B1CD1AF" w14:textId="6D9FAFD9" w:rsidR="001763AC" w:rsidRPr="001D0BE5" w:rsidRDefault="00A35469" w:rsidP="001763AC">
      <w:pPr>
        <w:pStyle w:val="Heading1"/>
        <w:rPr>
          <w:rFonts w:cs="Arial"/>
          <w:b/>
          <w:sz w:val="32"/>
          <w:szCs w:val="32"/>
        </w:rPr>
      </w:pPr>
      <w:bookmarkStart w:id="1" w:name="_Ref513464071"/>
      <w:r w:rsidRPr="001D0BE5">
        <w:rPr>
          <w:rFonts w:cs="Arial"/>
          <w:b/>
          <w:sz w:val="32"/>
          <w:szCs w:val="32"/>
        </w:rPr>
        <w:t>Introduction</w:t>
      </w:r>
      <w:bookmarkEnd w:id="1"/>
    </w:p>
    <w:p w14:paraId="6B4200E6" w14:textId="267C471D" w:rsidR="004713DF" w:rsidRPr="00095070" w:rsidRDefault="004713DF" w:rsidP="004713DF">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physical layer procedure to be addressed [1]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5"/>
        <w:gridCol w:w="540"/>
        <w:gridCol w:w="6210"/>
        <w:gridCol w:w="1800"/>
      </w:tblGrid>
      <w:tr w:rsidR="004713DF" w:rsidRPr="004E1F9F" w14:paraId="298F3C31" w14:textId="77777777" w:rsidTr="00107A5C">
        <w:tc>
          <w:tcPr>
            <w:tcW w:w="1615" w:type="dxa"/>
            <w:gridSpan w:val="2"/>
            <w:shd w:val="clear" w:color="auto" w:fill="D9D9D9"/>
          </w:tcPr>
          <w:p w14:paraId="68F5E42F" w14:textId="77777777" w:rsidR="004713DF" w:rsidRPr="00567993" w:rsidRDefault="004713DF" w:rsidP="000B7EC2">
            <w:pPr>
              <w:spacing w:before="120" w:after="120"/>
              <w:jc w:val="both"/>
              <w:rPr>
                <w:rFonts w:ascii="Times New Roman" w:hAnsi="Times New Roman" w:cs="Times New Roman"/>
                <w:b/>
                <w:sz w:val="21"/>
                <w:szCs w:val="21"/>
              </w:rPr>
            </w:pPr>
            <w:r w:rsidRPr="00567993">
              <w:rPr>
                <w:rFonts w:ascii="Times New Roman" w:hAnsi="Times New Roman" w:cs="Times New Roman"/>
                <w:b/>
                <w:sz w:val="21"/>
                <w:szCs w:val="21"/>
              </w:rPr>
              <w:t>Category</w:t>
            </w:r>
          </w:p>
        </w:tc>
        <w:tc>
          <w:tcPr>
            <w:tcW w:w="6210" w:type="dxa"/>
            <w:shd w:val="clear" w:color="auto" w:fill="D9D9D9"/>
          </w:tcPr>
          <w:p w14:paraId="3C3FD1DD" w14:textId="77777777" w:rsidR="004713DF" w:rsidRPr="00567993" w:rsidRDefault="004713DF" w:rsidP="000B7EC2">
            <w:pPr>
              <w:spacing w:before="120" w:after="120"/>
              <w:jc w:val="both"/>
              <w:rPr>
                <w:rFonts w:ascii="Times New Roman" w:hAnsi="Times New Roman" w:cs="Times New Roman"/>
                <w:b/>
                <w:sz w:val="21"/>
                <w:szCs w:val="21"/>
              </w:rPr>
            </w:pPr>
            <w:r w:rsidRPr="00567993">
              <w:rPr>
                <w:rFonts w:ascii="Times New Roman" w:hAnsi="Times New Roman" w:cs="Times New Roman"/>
                <w:b/>
                <w:sz w:val="21"/>
                <w:szCs w:val="21"/>
              </w:rPr>
              <w:t>Remaining issue in RAN1</w:t>
            </w:r>
          </w:p>
        </w:tc>
        <w:tc>
          <w:tcPr>
            <w:tcW w:w="1800" w:type="dxa"/>
            <w:shd w:val="clear" w:color="auto" w:fill="D9D9D9"/>
          </w:tcPr>
          <w:p w14:paraId="7762EF9C" w14:textId="77777777" w:rsidR="004713DF" w:rsidRPr="00567993" w:rsidRDefault="004713DF" w:rsidP="000B7EC2">
            <w:pPr>
              <w:spacing w:before="120" w:after="120"/>
              <w:jc w:val="both"/>
              <w:rPr>
                <w:rFonts w:ascii="Times New Roman" w:hAnsi="Times New Roman" w:cs="Times New Roman"/>
                <w:b/>
                <w:sz w:val="21"/>
                <w:szCs w:val="21"/>
              </w:rPr>
            </w:pPr>
            <w:r w:rsidRPr="00567993">
              <w:rPr>
                <w:rFonts w:ascii="Times New Roman" w:hAnsi="Times New Roman" w:cs="Times New Roman"/>
                <w:b/>
                <w:sz w:val="21"/>
                <w:szCs w:val="21"/>
              </w:rPr>
              <w:t>RAN2 impact</w:t>
            </w:r>
          </w:p>
        </w:tc>
      </w:tr>
      <w:tr w:rsidR="004713DF" w:rsidRPr="004E1F9F" w14:paraId="26C0F589" w14:textId="77777777" w:rsidTr="00107A5C">
        <w:tc>
          <w:tcPr>
            <w:tcW w:w="1075" w:type="dxa"/>
            <w:vMerge w:val="restart"/>
            <w:shd w:val="clear" w:color="auto" w:fill="auto"/>
          </w:tcPr>
          <w:p w14:paraId="66EAE013"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PHY </w:t>
            </w:r>
          </w:p>
          <w:p w14:paraId="5BA3397A"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Layer</w:t>
            </w:r>
          </w:p>
          <w:p w14:paraId="1FE0F1D6"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Procedure</w:t>
            </w:r>
          </w:p>
        </w:tc>
        <w:tc>
          <w:tcPr>
            <w:tcW w:w="540" w:type="dxa"/>
          </w:tcPr>
          <w:p w14:paraId="13AA6388"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B1</w:t>
            </w:r>
          </w:p>
        </w:tc>
        <w:tc>
          <w:tcPr>
            <w:tcW w:w="6210" w:type="dxa"/>
            <w:shd w:val="clear" w:color="auto" w:fill="auto"/>
          </w:tcPr>
          <w:p w14:paraId="0AB90225" w14:textId="0633E708"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Details of “when to prioritize which transmission” in case of simultaneous transmission of UL and SL across difference carriers</w:t>
            </w:r>
          </w:p>
        </w:tc>
        <w:tc>
          <w:tcPr>
            <w:tcW w:w="1800" w:type="dxa"/>
            <w:shd w:val="clear" w:color="auto" w:fill="auto"/>
          </w:tcPr>
          <w:p w14:paraId="7693FF95"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6173EC4F" w14:textId="77777777" w:rsidTr="00107A5C">
        <w:tc>
          <w:tcPr>
            <w:tcW w:w="1075" w:type="dxa"/>
            <w:vMerge/>
            <w:shd w:val="clear" w:color="auto" w:fill="auto"/>
          </w:tcPr>
          <w:p w14:paraId="53984CBB"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14C4721C"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B2</w:t>
            </w:r>
          </w:p>
        </w:tc>
        <w:tc>
          <w:tcPr>
            <w:tcW w:w="6210" w:type="dxa"/>
            <w:shd w:val="clear" w:color="auto" w:fill="auto"/>
          </w:tcPr>
          <w:p w14:paraId="4F5A5D49"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Details on PSFCH candidate resource determination</w:t>
            </w:r>
          </w:p>
        </w:tc>
        <w:tc>
          <w:tcPr>
            <w:tcW w:w="1800" w:type="dxa"/>
            <w:shd w:val="clear" w:color="auto" w:fill="auto"/>
          </w:tcPr>
          <w:p w14:paraId="58B98D70"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14:paraId="0111E008" w14:textId="77777777" w:rsidTr="00107A5C">
        <w:tc>
          <w:tcPr>
            <w:tcW w:w="1075" w:type="dxa"/>
            <w:vMerge/>
            <w:shd w:val="clear" w:color="auto" w:fill="auto"/>
          </w:tcPr>
          <w:p w14:paraId="373D7EBF"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4D343C61"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B3</w:t>
            </w:r>
          </w:p>
        </w:tc>
        <w:tc>
          <w:tcPr>
            <w:tcW w:w="6210" w:type="dxa"/>
            <w:shd w:val="clear" w:color="auto" w:fill="auto"/>
          </w:tcPr>
          <w:p w14:paraId="67FD2AA8"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Whether or not to introduce restriction on the size of group in groupcast HARQ feedback option 2 </w:t>
            </w:r>
          </w:p>
        </w:tc>
        <w:tc>
          <w:tcPr>
            <w:tcW w:w="1800" w:type="dxa"/>
            <w:shd w:val="clear" w:color="auto" w:fill="auto"/>
          </w:tcPr>
          <w:p w14:paraId="765A4B91"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21198881" w14:textId="77777777" w:rsidTr="00107A5C">
        <w:tc>
          <w:tcPr>
            <w:tcW w:w="1075" w:type="dxa"/>
            <w:vMerge/>
            <w:shd w:val="clear" w:color="auto" w:fill="auto"/>
          </w:tcPr>
          <w:p w14:paraId="25CC4B2E"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296CE700"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B4</w:t>
            </w:r>
          </w:p>
        </w:tc>
        <w:tc>
          <w:tcPr>
            <w:tcW w:w="6210" w:type="dxa"/>
            <w:shd w:val="clear" w:color="auto" w:fill="auto"/>
          </w:tcPr>
          <w:p w14:paraId="51E6AE53"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Details of calculating TX-RX distance for groupcast HARQ feedback option 1</w:t>
            </w:r>
          </w:p>
        </w:tc>
        <w:tc>
          <w:tcPr>
            <w:tcW w:w="1800" w:type="dxa"/>
            <w:shd w:val="clear" w:color="auto" w:fill="auto"/>
          </w:tcPr>
          <w:p w14:paraId="19BA74A4"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Yes</w:t>
            </w:r>
          </w:p>
        </w:tc>
      </w:tr>
      <w:tr w:rsidR="004713DF" w:rsidRPr="004E1F9F" w14:paraId="7F8FE2F9" w14:textId="77777777" w:rsidTr="00107A5C">
        <w:trPr>
          <w:trHeight w:val="557"/>
        </w:trPr>
        <w:tc>
          <w:tcPr>
            <w:tcW w:w="1075" w:type="dxa"/>
            <w:vMerge/>
            <w:shd w:val="clear" w:color="auto" w:fill="auto"/>
          </w:tcPr>
          <w:p w14:paraId="6B9676EE"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065D7FE7"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B5</w:t>
            </w:r>
          </w:p>
        </w:tc>
        <w:tc>
          <w:tcPr>
            <w:tcW w:w="6210" w:type="dxa"/>
            <w:shd w:val="clear" w:color="auto" w:fill="auto"/>
          </w:tcPr>
          <w:p w14:paraId="4C0062B6"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Details of transmission power of PSCCH</w:t>
            </w:r>
          </w:p>
        </w:tc>
        <w:tc>
          <w:tcPr>
            <w:tcW w:w="1800" w:type="dxa"/>
            <w:shd w:val="clear" w:color="auto" w:fill="auto"/>
          </w:tcPr>
          <w:p w14:paraId="45D7B6E2"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rsidDel="00EA0FC4" w14:paraId="66F73A94" w14:textId="77777777" w:rsidTr="00107A5C">
        <w:trPr>
          <w:trHeight w:val="501"/>
        </w:trPr>
        <w:tc>
          <w:tcPr>
            <w:tcW w:w="1075" w:type="dxa"/>
            <w:vMerge/>
            <w:shd w:val="clear" w:color="auto" w:fill="auto"/>
          </w:tcPr>
          <w:p w14:paraId="4E0379B8"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76616D12"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B6</w:t>
            </w:r>
          </w:p>
        </w:tc>
        <w:tc>
          <w:tcPr>
            <w:tcW w:w="6210" w:type="dxa"/>
            <w:shd w:val="clear" w:color="auto" w:fill="auto"/>
          </w:tcPr>
          <w:p w14:paraId="12A23497" w14:textId="77777777" w:rsidR="004713DF" w:rsidRPr="00567993" w:rsidDel="00EA0FC4"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How to derive reference PSSCH DMRS power for SL pathloss estimation</w:t>
            </w:r>
          </w:p>
        </w:tc>
        <w:tc>
          <w:tcPr>
            <w:tcW w:w="1800" w:type="dxa"/>
            <w:shd w:val="clear" w:color="auto" w:fill="auto"/>
          </w:tcPr>
          <w:p w14:paraId="73C851CE" w14:textId="77777777" w:rsidR="004713DF" w:rsidRPr="00567993" w:rsidDel="00EA0FC4"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A3381C" w14:paraId="2D1F7BCD" w14:textId="77777777" w:rsidTr="00107A5C">
        <w:trPr>
          <w:trHeight w:val="501"/>
        </w:trPr>
        <w:tc>
          <w:tcPr>
            <w:tcW w:w="1075" w:type="dxa"/>
            <w:vMerge/>
            <w:shd w:val="clear" w:color="auto" w:fill="auto"/>
          </w:tcPr>
          <w:p w14:paraId="358F2B97"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508801F1"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B7</w:t>
            </w:r>
          </w:p>
        </w:tc>
        <w:tc>
          <w:tcPr>
            <w:tcW w:w="6210" w:type="dxa"/>
            <w:shd w:val="clear" w:color="auto" w:fill="auto"/>
          </w:tcPr>
          <w:p w14:paraId="0CBF5C56"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Details of sidelink CSI measurement</w:t>
            </w:r>
          </w:p>
        </w:tc>
        <w:tc>
          <w:tcPr>
            <w:tcW w:w="1800" w:type="dxa"/>
            <w:shd w:val="clear" w:color="auto" w:fill="auto"/>
          </w:tcPr>
          <w:p w14:paraId="2446044B"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14:paraId="0E655D70" w14:textId="77777777" w:rsidTr="00107A5C">
        <w:trPr>
          <w:trHeight w:val="501"/>
        </w:trPr>
        <w:tc>
          <w:tcPr>
            <w:tcW w:w="1075" w:type="dxa"/>
            <w:vMerge/>
            <w:shd w:val="clear" w:color="auto" w:fill="auto"/>
          </w:tcPr>
          <w:p w14:paraId="2BDD370C" w14:textId="77777777" w:rsidR="004713DF" w:rsidRPr="00567993" w:rsidRDefault="004713DF" w:rsidP="00107A5C">
            <w:pPr>
              <w:spacing w:line="240" w:lineRule="auto"/>
              <w:jc w:val="both"/>
              <w:rPr>
                <w:rFonts w:ascii="Times New Roman" w:hAnsi="Times New Roman" w:cs="Times New Roman"/>
                <w:sz w:val="21"/>
                <w:szCs w:val="21"/>
              </w:rPr>
            </w:pPr>
          </w:p>
        </w:tc>
        <w:tc>
          <w:tcPr>
            <w:tcW w:w="540" w:type="dxa"/>
          </w:tcPr>
          <w:p w14:paraId="60959D73"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B8</w:t>
            </w:r>
          </w:p>
        </w:tc>
        <w:tc>
          <w:tcPr>
            <w:tcW w:w="6210" w:type="dxa"/>
            <w:shd w:val="clear" w:color="auto" w:fill="auto"/>
          </w:tcPr>
          <w:p w14:paraId="66C639AA"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Contents of 2nd SCI format, including down-selection of the following options:</w:t>
            </w:r>
          </w:p>
          <w:p w14:paraId="5D9F1662" w14:textId="77777777" w:rsidR="004713DF" w:rsidRPr="00567993" w:rsidRDefault="004713DF" w:rsidP="00107A5C">
            <w:pPr>
              <w:numPr>
                <w:ilvl w:val="1"/>
                <w:numId w:val="35"/>
              </w:num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Option 1: The same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 is used for groupcast HARQ feedback option 1 and option 2.</w:t>
            </w:r>
          </w:p>
          <w:p w14:paraId="3B2A8F75" w14:textId="77777777" w:rsidR="004713DF" w:rsidRPr="00567993" w:rsidRDefault="004713DF" w:rsidP="00107A5C">
            <w:pPr>
              <w:numPr>
                <w:ilvl w:val="2"/>
                <w:numId w:val="35"/>
              </w:num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SCI indicator to indicate between groupcast Option 1 and groupcast Option 2 is in the 2nd-stage SCI.</w:t>
            </w:r>
          </w:p>
          <w:p w14:paraId="6ACE5DE2" w14:textId="77777777" w:rsidR="004713DF" w:rsidRPr="00567993" w:rsidRDefault="004713DF" w:rsidP="00107A5C">
            <w:pPr>
              <w:numPr>
                <w:ilvl w:val="1"/>
                <w:numId w:val="35"/>
              </w:num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Option 2: Different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formats are used in groupcast HARQ feedback option 1 and option 2.</w:t>
            </w:r>
          </w:p>
          <w:p w14:paraId="09F493E7" w14:textId="77777777" w:rsidR="004713DF" w:rsidRPr="00567993" w:rsidRDefault="004713DF" w:rsidP="00107A5C">
            <w:pPr>
              <w:numPr>
                <w:ilvl w:val="2"/>
                <w:numId w:val="35"/>
              </w:num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1st stage SCI indicates which format is used.</w:t>
            </w:r>
          </w:p>
        </w:tc>
        <w:tc>
          <w:tcPr>
            <w:tcW w:w="1800" w:type="dxa"/>
            <w:shd w:val="clear" w:color="auto" w:fill="auto"/>
          </w:tcPr>
          <w:p w14:paraId="06DAAE82" w14:textId="77777777" w:rsidR="004713DF" w:rsidRPr="00567993" w:rsidRDefault="004713DF" w:rsidP="00107A5C">
            <w:pPr>
              <w:spacing w:line="240"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bl>
    <w:p w14:paraId="2E5AA3DC" w14:textId="77777777" w:rsidR="004713DF" w:rsidRDefault="004713DF" w:rsidP="009D3454">
      <w:pPr>
        <w:jc w:val="both"/>
        <w:rPr>
          <w:rFonts w:ascii="Times New Roman" w:hAnsi="Times New Roman" w:cs="Times New Roman"/>
        </w:rPr>
      </w:pPr>
    </w:p>
    <w:p w14:paraId="634C5ED7" w14:textId="4D3FC2ED" w:rsidR="00E21C7E" w:rsidRPr="00886FBF" w:rsidRDefault="00AC50DB" w:rsidP="00567993">
      <w:pPr>
        <w:jc w:val="both"/>
      </w:pPr>
      <w:r w:rsidRPr="003F6D64">
        <w:rPr>
          <w:rFonts w:ascii="Times New Roman" w:hAnsi="Times New Roman" w:cs="Times New Roman"/>
        </w:rPr>
        <w:t>In this contribution, we discuss the</w:t>
      </w:r>
      <w:r w:rsidR="00FD0F91">
        <w:rPr>
          <w:rFonts w:ascii="Times New Roman" w:hAnsi="Times New Roman" w:cs="Times New Roman"/>
        </w:rPr>
        <w:t xml:space="preserve"> remaining</w:t>
      </w:r>
      <w:r w:rsidRPr="003F6D64">
        <w:rPr>
          <w:rFonts w:ascii="Times New Roman" w:hAnsi="Times New Roman" w:cs="Times New Roman"/>
        </w:rPr>
        <w:t xml:space="preserve"> details of </w:t>
      </w:r>
      <w:r w:rsidR="004E122A">
        <w:rPr>
          <w:rFonts w:ascii="Times New Roman" w:hAnsi="Times New Roman" w:cs="Times New Roman"/>
        </w:rPr>
        <w:t>PHY procedure</w:t>
      </w:r>
      <w:r w:rsidRPr="003F6D64">
        <w:rPr>
          <w:rFonts w:ascii="Times New Roman" w:hAnsi="Times New Roman" w:cs="Times New Roman"/>
        </w:rPr>
        <w:t xml:space="preserve"> including HARQ procedures, CSI feedback, and </w:t>
      </w:r>
      <w:r w:rsidR="009B34CD">
        <w:rPr>
          <w:rFonts w:ascii="Times New Roman" w:hAnsi="Times New Roman" w:cs="Times New Roman"/>
        </w:rPr>
        <w:t>zone configuration</w:t>
      </w:r>
      <w:r w:rsidRPr="003F6D64">
        <w:rPr>
          <w:rFonts w:ascii="Times New Roman" w:hAnsi="Times New Roman" w:cs="Times New Roman"/>
        </w:rPr>
        <w:t>.</w:t>
      </w:r>
    </w:p>
    <w:p w14:paraId="592360D0" w14:textId="09FCAF76" w:rsidR="00ED0A62" w:rsidRPr="001D0BE5" w:rsidRDefault="00C02CB9" w:rsidP="00005248">
      <w:pPr>
        <w:pStyle w:val="Heading1"/>
        <w:rPr>
          <w:rFonts w:cs="Arial"/>
          <w:b/>
          <w:sz w:val="32"/>
          <w:szCs w:val="32"/>
        </w:rPr>
      </w:pPr>
      <w:r w:rsidRPr="001D0BE5">
        <w:rPr>
          <w:rFonts w:cs="Arial"/>
          <w:b/>
          <w:sz w:val="32"/>
          <w:szCs w:val="32"/>
        </w:rPr>
        <w:lastRenderedPageBreak/>
        <w:t xml:space="preserve">HARQ </w:t>
      </w:r>
      <w:r w:rsidR="00FB5506" w:rsidRPr="001D0BE5">
        <w:rPr>
          <w:rFonts w:cs="Arial"/>
          <w:b/>
          <w:sz w:val="32"/>
          <w:szCs w:val="32"/>
        </w:rPr>
        <w:t>procedure</w:t>
      </w:r>
      <w:r w:rsidR="000E06B1" w:rsidRPr="001D0BE5">
        <w:rPr>
          <w:rFonts w:cs="Arial"/>
          <w:b/>
          <w:sz w:val="32"/>
          <w:szCs w:val="32"/>
        </w:rPr>
        <w:t>s</w:t>
      </w:r>
    </w:p>
    <w:p w14:paraId="33F92C35" w14:textId="44A4A151" w:rsidR="00AD7C74" w:rsidRDefault="00AD7C74" w:rsidP="00567993">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The details of implicit PSFCH candidate resource determination </w:t>
      </w:r>
      <w:proofErr w:type="gramStart"/>
      <w:r>
        <w:rPr>
          <w:rFonts w:ascii="Times New Roman" w:hAnsi="Times New Roman" w:cs="Times New Roman"/>
          <w:lang w:val="en-GB"/>
        </w:rPr>
        <w:t>were</w:t>
      </w:r>
      <w:proofErr w:type="gramEnd"/>
      <w:r>
        <w:rPr>
          <w:rFonts w:ascii="Times New Roman" w:hAnsi="Times New Roman" w:cs="Times New Roman"/>
          <w:lang w:val="en-GB"/>
        </w:rPr>
        <w:t xml:space="preserve"> discussed in RAN1 #99 and</w:t>
      </w:r>
      <w:r w:rsidR="0037776E">
        <w:rPr>
          <w:rFonts w:ascii="Times New Roman" w:hAnsi="Times New Roman" w:cs="Times New Roman"/>
          <w:lang w:val="en-GB"/>
        </w:rPr>
        <w:t xml:space="preserve"> a down selection is agreed between the two options below regarding the association between the PSFCH candidate resource PRBs and the corresponding PSSCH:</w:t>
      </w:r>
    </w:p>
    <w:p w14:paraId="4BF8C400" w14:textId="77777777" w:rsidR="0037776E" w:rsidRPr="00567993" w:rsidRDefault="0037776E" w:rsidP="00567993">
      <w:pPr>
        <w:pStyle w:val="ListParagraph"/>
        <w:numPr>
          <w:ilvl w:val="0"/>
          <w:numId w:val="15"/>
        </w:numPr>
        <w:spacing w:after="120" w:line="276" w:lineRule="auto"/>
        <w:jc w:val="both"/>
        <w:rPr>
          <w:rFonts w:ascii="Times New Roman" w:hAnsi="Times New Roman" w:cs="Times New Roman"/>
          <w:i/>
          <w:iCs/>
          <w:lang w:val="en-GB"/>
        </w:rPr>
      </w:pPr>
      <w:r w:rsidRPr="00567993">
        <w:rPr>
          <w:rFonts w:ascii="Times New Roman" w:hAnsi="Times New Roman" w:cs="Times New Roman"/>
          <w:i/>
          <w:iCs/>
          <w:lang w:val="en-GB"/>
        </w:rPr>
        <w:t xml:space="preserve">For a PSSCH, the candidate PSFCH resource is the set of PRBs associated with </w:t>
      </w:r>
    </w:p>
    <w:p w14:paraId="4C7ABB30" w14:textId="77777777" w:rsidR="0037776E" w:rsidRPr="00567993" w:rsidRDefault="0037776E" w:rsidP="00567993">
      <w:pPr>
        <w:pStyle w:val="ListParagraph"/>
        <w:numPr>
          <w:ilvl w:val="1"/>
          <w:numId w:val="15"/>
        </w:numPr>
        <w:spacing w:after="120" w:line="276" w:lineRule="auto"/>
        <w:jc w:val="both"/>
        <w:rPr>
          <w:rFonts w:ascii="Times New Roman" w:hAnsi="Times New Roman" w:cs="Times New Roman"/>
          <w:i/>
          <w:iCs/>
          <w:lang w:val="en-GB"/>
        </w:rPr>
      </w:pPr>
      <w:r w:rsidRPr="00567993">
        <w:rPr>
          <w:rFonts w:ascii="Times New Roman" w:hAnsi="Times New Roman" w:cs="Times New Roman"/>
          <w:i/>
          <w:iCs/>
          <w:lang w:val="en-GB"/>
        </w:rPr>
        <w:t>Option 1: the starting sub-channel and slot used for that PSSCH.</w:t>
      </w:r>
    </w:p>
    <w:p w14:paraId="1CB118CC" w14:textId="3841B99E" w:rsidR="0037776E" w:rsidRPr="00567993" w:rsidRDefault="0037776E" w:rsidP="00567993">
      <w:pPr>
        <w:pStyle w:val="ListParagraph"/>
        <w:numPr>
          <w:ilvl w:val="1"/>
          <w:numId w:val="15"/>
        </w:numPr>
        <w:spacing w:after="120" w:line="276" w:lineRule="auto"/>
        <w:jc w:val="both"/>
        <w:rPr>
          <w:rFonts w:ascii="Times New Roman" w:hAnsi="Times New Roman" w:cs="Times New Roman"/>
          <w:i/>
          <w:iCs/>
          <w:lang w:val="en-GB"/>
        </w:rPr>
      </w:pPr>
      <w:r w:rsidRPr="00567993">
        <w:rPr>
          <w:rFonts w:ascii="Times New Roman" w:hAnsi="Times New Roman" w:cs="Times New Roman"/>
          <w:i/>
          <w:iCs/>
          <w:lang w:val="en-GB"/>
        </w:rPr>
        <w:t>Option 2: the sub-channel(s) and slot used for that PSSCH</w:t>
      </w:r>
    </w:p>
    <w:p w14:paraId="249DFDDF" w14:textId="7ACD86C6" w:rsidR="00D41DE3" w:rsidRDefault="0037776E" w:rsidP="00567993">
      <w:pPr>
        <w:spacing w:after="120" w:line="276" w:lineRule="auto"/>
        <w:jc w:val="both"/>
        <w:rPr>
          <w:rFonts w:ascii="Times New Roman" w:hAnsi="Times New Roman" w:cs="Times New Roman"/>
          <w:lang w:val="en-GB"/>
        </w:rPr>
      </w:pPr>
      <w:r>
        <w:rPr>
          <w:rFonts w:ascii="Times New Roman" w:hAnsi="Times New Roman" w:cs="Times New Roman"/>
          <w:lang w:val="en-GB"/>
        </w:rPr>
        <w:t>According to the related agreement, within the set of PRBs (pre)configured for the actual PSFCH resources, the first Z PRBs are associated with the 1</w:t>
      </w:r>
      <w:r w:rsidRPr="00567993">
        <w:rPr>
          <w:rFonts w:ascii="Times New Roman" w:hAnsi="Times New Roman" w:cs="Times New Roman"/>
          <w:vertAlign w:val="superscript"/>
          <w:lang w:val="en-GB"/>
        </w:rPr>
        <w:t>st</w:t>
      </w:r>
      <w:r>
        <w:rPr>
          <w:rFonts w:ascii="Times New Roman" w:hAnsi="Times New Roman" w:cs="Times New Roman"/>
          <w:lang w:val="en-GB"/>
        </w:rPr>
        <w:t xml:space="preserve"> </w:t>
      </w:r>
      <w:r w:rsidR="0047624E">
        <w:rPr>
          <w:rFonts w:ascii="Times New Roman" w:hAnsi="Times New Roman" w:cs="Times New Roman"/>
          <w:lang w:val="en-GB"/>
        </w:rPr>
        <w:t xml:space="preserve">PSSCH </w:t>
      </w:r>
      <w:r>
        <w:rPr>
          <w:rFonts w:ascii="Times New Roman" w:hAnsi="Times New Roman" w:cs="Times New Roman"/>
          <w:lang w:val="en-GB"/>
        </w:rPr>
        <w:t>sub-channel in the 1</w:t>
      </w:r>
      <w:r w:rsidRPr="00567993">
        <w:rPr>
          <w:rFonts w:ascii="Times New Roman" w:hAnsi="Times New Roman" w:cs="Times New Roman"/>
          <w:vertAlign w:val="superscript"/>
          <w:lang w:val="en-GB"/>
        </w:rPr>
        <w:t>st</w:t>
      </w:r>
      <w:r>
        <w:rPr>
          <w:rFonts w:ascii="Times New Roman" w:hAnsi="Times New Roman" w:cs="Times New Roman"/>
          <w:lang w:val="en-GB"/>
        </w:rPr>
        <w:t xml:space="preserve"> slot associated with the PSFCH slot, the </w:t>
      </w:r>
      <w:r w:rsidR="0047624E">
        <w:rPr>
          <w:rFonts w:ascii="Times New Roman" w:hAnsi="Times New Roman" w:cs="Times New Roman"/>
          <w:lang w:val="en-GB"/>
        </w:rPr>
        <w:t xml:space="preserve">second </w:t>
      </w:r>
      <w:r>
        <w:rPr>
          <w:rFonts w:ascii="Times New Roman" w:hAnsi="Times New Roman" w:cs="Times New Roman"/>
          <w:lang w:val="en-GB"/>
        </w:rPr>
        <w:t>Z PRBs are associated with</w:t>
      </w:r>
      <w:r w:rsidR="00AD2921">
        <w:rPr>
          <w:rFonts w:ascii="Times New Roman" w:hAnsi="Times New Roman" w:cs="Times New Roman"/>
          <w:lang w:val="en-GB"/>
        </w:rPr>
        <w:t xml:space="preserve"> the 1</w:t>
      </w:r>
      <w:r w:rsidR="00AD2921" w:rsidRPr="00567993">
        <w:rPr>
          <w:rFonts w:ascii="Times New Roman" w:hAnsi="Times New Roman" w:cs="Times New Roman"/>
          <w:vertAlign w:val="superscript"/>
          <w:lang w:val="en-GB"/>
        </w:rPr>
        <w:t>st</w:t>
      </w:r>
      <w:r w:rsidR="00AD2921">
        <w:rPr>
          <w:rFonts w:ascii="Times New Roman" w:hAnsi="Times New Roman" w:cs="Times New Roman"/>
          <w:lang w:val="en-GB"/>
        </w:rPr>
        <w:t xml:space="preserve"> sub-channel used for the PSSCH in the 2</w:t>
      </w:r>
      <w:r w:rsidR="00AD2921" w:rsidRPr="00567993">
        <w:rPr>
          <w:rFonts w:ascii="Times New Roman" w:hAnsi="Times New Roman" w:cs="Times New Roman"/>
          <w:vertAlign w:val="superscript"/>
          <w:lang w:val="en-GB"/>
        </w:rPr>
        <w:t>nd</w:t>
      </w:r>
      <w:r w:rsidR="00AD2921">
        <w:rPr>
          <w:rFonts w:ascii="Times New Roman" w:hAnsi="Times New Roman" w:cs="Times New Roman"/>
          <w:lang w:val="en-GB"/>
        </w:rPr>
        <w:t xml:space="preserve"> slot associated with the PSFCH, and so on.</w:t>
      </w:r>
      <w:r w:rsidR="00B6574F">
        <w:rPr>
          <w:rFonts w:ascii="Times New Roman" w:hAnsi="Times New Roman" w:cs="Times New Roman"/>
          <w:lang w:val="en-GB"/>
        </w:rPr>
        <w:t xml:space="preserve"> </w:t>
      </w:r>
      <w:r w:rsidR="0047624E">
        <w:rPr>
          <w:rFonts w:ascii="Times New Roman" w:hAnsi="Times New Roman" w:cs="Times New Roman"/>
          <w:lang w:val="en-GB"/>
        </w:rPr>
        <w:t>It is thus clear that each PSSCH sub-channel is associated with Z PRBs for the actual PSFCH resources.</w:t>
      </w:r>
      <w:r w:rsidR="00D41DE3">
        <w:rPr>
          <w:rFonts w:ascii="Times New Roman" w:hAnsi="Times New Roman" w:cs="Times New Roman"/>
          <w:lang w:val="en-GB"/>
        </w:rPr>
        <w:t xml:space="preserve">  </w:t>
      </w:r>
    </w:p>
    <w:p w14:paraId="2EA397AA" w14:textId="39B85EC7" w:rsidR="00D41DE3" w:rsidRDefault="00D41DE3" w:rsidP="00567993">
      <w:pPr>
        <w:spacing w:after="120" w:line="276" w:lineRule="auto"/>
        <w:jc w:val="both"/>
        <w:rPr>
          <w:rFonts w:ascii="Times New Roman" w:hAnsi="Times New Roman" w:cs="Times New Roman"/>
          <w:lang w:val="en-GB"/>
        </w:rPr>
      </w:pPr>
      <w:r>
        <w:rPr>
          <w:rFonts w:ascii="Times New Roman" w:hAnsi="Times New Roman" w:cs="Times New Roman"/>
          <w:lang w:val="en-GB"/>
        </w:rPr>
        <w:t>The association Option 1 limits the candidate PSFCH resource to the set of PRBs associated with one sub-channel (the starting sub-channel), which includes a total of Z PRBs.</w:t>
      </w:r>
      <w:r w:rsidR="008F78D3">
        <w:rPr>
          <w:rFonts w:ascii="Times New Roman" w:hAnsi="Times New Roman" w:cs="Times New Roman"/>
          <w:lang w:val="en-GB"/>
        </w:rPr>
        <w:t xml:space="preserve">  Accordingly, PSSCH transmissions having the same starting sub-channel (regardless how many sub-channels used in total) </w:t>
      </w:r>
      <w:r w:rsidR="00473C75">
        <w:rPr>
          <w:rFonts w:ascii="Times New Roman" w:hAnsi="Times New Roman" w:cs="Times New Roman"/>
          <w:lang w:val="en-GB"/>
        </w:rPr>
        <w:t xml:space="preserve">in the same slot </w:t>
      </w:r>
      <w:r w:rsidR="008F78D3">
        <w:rPr>
          <w:rFonts w:ascii="Times New Roman" w:hAnsi="Times New Roman" w:cs="Times New Roman"/>
          <w:lang w:val="en-GB"/>
        </w:rPr>
        <w:t xml:space="preserve">will be associated with the same set of </w:t>
      </w:r>
      <w:proofErr w:type="gramStart"/>
      <w:r w:rsidR="008F78D3">
        <w:rPr>
          <w:rFonts w:ascii="Times New Roman" w:hAnsi="Times New Roman" w:cs="Times New Roman"/>
          <w:lang w:val="en-GB"/>
        </w:rPr>
        <w:t>Z</w:t>
      </w:r>
      <w:proofErr w:type="gramEnd"/>
      <w:r w:rsidR="008F78D3">
        <w:rPr>
          <w:rFonts w:ascii="Times New Roman" w:hAnsi="Times New Roman" w:cs="Times New Roman"/>
          <w:lang w:val="en-GB"/>
        </w:rPr>
        <w:t xml:space="preserve"> PRBs.  </w:t>
      </w:r>
      <w:r w:rsidR="00473C75">
        <w:rPr>
          <w:rFonts w:ascii="Times New Roman" w:hAnsi="Times New Roman" w:cs="Times New Roman"/>
          <w:lang w:val="en-GB"/>
        </w:rPr>
        <w:t>The value of Z depends on the total PRBs (pre)configured for PSFCH in a resource pool and a small Z</w:t>
      </w:r>
      <w:r w:rsidR="008F78D3">
        <w:rPr>
          <w:rFonts w:ascii="Times New Roman" w:hAnsi="Times New Roman" w:cs="Times New Roman"/>
          <w:lang w:val="en-GB"/>
        </w:rPr>
        <w:t xml:space="preserve"> may increase the collision of corresponding PSFCHs.  </w:t>
      </w:r>
      <w:r>
        <w:rPr>
          <w:rFonts w:ascii="Times New Roman" w:hAnsi="Times New Roman" w:cs="Times New Roman"/>
          <w:lang w:val="en-GB"/>
        </w:rPr>
        <w:t xml:space="preserve">On the other hand, for Option 2, the candidate PSFCH resource comprises of </w:t>
      </w:r>
      <w:r w:rsidR="00473C75">
        <w:rPr>
          <w:rFonts w:ascii="Times New Roman" w:hAnsi="Times New Roman" w:cs="Times New Roman"/>
          <w:lang w:val="en-GB"/>
        </w:rPr>
        <w:t xml:space="preserve">a set of </w:t>
      </w:r>
      <w:r>
        <w:rPr>
          <w:rFonts w:ascii="Times New Roman" w:hAnsi="Times New Roman" w:cs="Times New Roman"/>
          <w:lang w:val="en-GB"/>
        </w:rPr>
        <w:t>X*Z PRBs, where X is the number of sub-channels used for the PSSCH transmission.</w:t>
      </w:r>
      <w:r w:rsidR="008F78D3">
        <w:rPr>
          <w:rFonts w:ascii="Times New Roman" w:hAnsi="Times New Roman" w:cs="Times New Roman"/>
          <w:lang w:val="en-GB"/>
        </w:rPr>
        <w:t xml:space="preserve">  </w:t>
      </w:r>
      <w:r>
        <w:rPr>
          <w:rFonts w:ascii="Times New Roman" w:hAnsi="Times New Roman" w:cs="Times New Roman"/>
          <w:lang w:val="en-GB"/>
        </w:rPr>
        <w:t xml:space="preserve">The increased frequency resources for PSFCH transmission can enable randomization e.g. by selecting a PRB from </w:t>
      </w:r>
      <w:r w:rsidR="008F78D3">
        <w:rPr>
          <w:rFonts w:ascii="Times New Roman" w:hAnsi="Times New Roman" w:cs="Times New Roman"/>
          <w:lang w:val="en-GB"/>
        </w:rPr>
        <w:t>a larger</w:t>
      </w:r>
      <w:r>
        <w:rPr>
          <w:rFonts w:ascii="Times New Roman" w:hAnsi="Times New Roman" w:cs="Times New Roman"/>
          <w:lang w:val="en-GB"/>
        </w:rPr>
        <w:t xml:space="preserve"> PRB set based on UE ID.</w:t>
      </w:r>
      <w:r w:rsidR="00473C75">
        <w:rPr>
          <w:rFonts w:ascii="Times New Roman" w:hAnsi="Times New Roman" w:cs="Times New Roman"/>
          <w:lang w:val="en-GB"/>
        </w:rPr>
        <w:t xml:space="preserve"> Therefore, Option 2 is preferred.  </w:t>
      </w:r>
    </w:p>
    <w:p w14:paraId="5DCDC9CE" w14:textId="0F9A0B8A" w:rsidR="0034514D" w:rsidRDefault="00473C75" w:rsidP="00567993">
      <w:pPr>
        <w:spacing w:after="120" w:line="276" w:lineRule="auto"/>
        <w:jc w:val="both"/>
        <w:rPr>
          <w:rFonts w:ascii="Times New Roman" w:hAnsi="Times New Roman" w:cs="Times New Roman"/>
          <w:lang w:val="en-GB"/>
        </w:rPr>
      </w:pPr>
      <w:r w:rsidRPr="009D3454">
        <w:rPr>
          <w:rFonts w:ascii="Times New Roman" w:hAnsi="Times New Roman" w:cs="Times New Roman"/>
          <w:b/>
          <w:i/>
          <w:u w:val="single"/>
        </w:rPr>
        <w:t xml:space="preserve">Proposal </w:t>
      </w:r>
      <w:r w:rsidR="008E5EF8">
        <w:rPr>
          <w:rFonts w:ascii="Times New Roman" w:hAnsi="Times New Roman" w:cs="Times New Roman"/>
          <w:b/>
          <w:i/>
          <w:u w:val="single"/>
        </w:rPr>
        <w:t>1</w:t>
      </w:r>
      <w:r w:rsidRPr="009D3454">
        <w:rPr>
          <w:rFonts w:ascii="Times New Roman" w:hAnsi="Times New Roman" w:cs="Times New Roman"/>
          <w:b/>
          <w:i/>
          <w:u w:val="single"/>
        </w:rPr>
        <w:t>:</w:t>
      </w:r>
      <w:r w:rsidRPr="009D3454">
        <w:rPr>
          <w:rFonts w:ascii="Times New Roman" w:hAnsi="Times New Roman" w:cs="Times New Roman"/>
          <w:i/>
        </w:rPr>
        <w:t xml:space="preserve"> </w:t>
      </w:r>
      <w:r w:rsidRPr="00567993">
        <w:rPr>
          <w:rFonts w:ascii="Times New Roman" w:hAnsi="Times New Roman" w:cs="Times New Roman"/>
          <w:i/>
        </w:rPr>
        <w:t>For a PSSCH, the candidate PSFCH resource is the set of PRBs associated with</w:t>
      </w:r>
      <w:r>
        <w:rPr>
          <w:rFonts w:ascii="Times New Roman" w:hAnsi="Times New Roman" w:cs="Times New Roman"/>
          <w:i/>
        </w:rPr>
        <w:t xml:space="preserve"> </w:t>
      </w:r>
      <w:r w:rsidRPr="00473C75">
        <w:rPr>
          <w:rFonts w:ascii="Times New Roman" w:hAnsi="Times New Roman" w:cs="Times New Roman"/>
          <w:i/>
        </w:rPr>
        <w:t>the sub-channel(s) and slot used for that PSSCH</w:t>
      </w:r>
      <w:r w:rsidR="00D81132">
        <w:rPr>
          <w:rFonts w:ascii="Times New Roman" w:hAnsi="Times New Roman" w:cs="Times New Roman"/>
          <w:i/>
        </w:rPr>
        <w:t>.</w:t>
      </w:r>
      <w:r w:rsidRPr="00567993">
        <w:rPr>
          <w:rFonts w:ascii="Times New Roman" w:hAnsi="Times New Roman" w:cs="Times New Roman"/>
          <w:i/>
        </w:rPr>
        <w:t xml:space="preserve"> </w:t>
      </w:r>
    </w:p>
    <w:p w14:paraId="74C3CDE1" w14:textId="23B96A0D" w:rsidR="004353D0" w:rsidRDefault="00473C75" w:rsidP="00567993">
      <w:pPr>
        <w:spacing w:after="120" w:line="276" w:lineRule="auto"/>
        <w:jc w:val="both"/>
        <w:rPr>
          <w:rFonts w:ascii="Times New Roman" w:hAnsi="Times New Roman" w:cs="Times New Roman"/>
          <w:lang w:val="en-GB"/>
        </w:rPr>
      </w:pPr>
      <w:r>
        <w:rPr>
          <w:rFonts w:ascii="Times New Roman" w:hAnsi="Times New Roman" w:cs="Times New Roman"/>
          <w:lang w:val="en-GB"/>
        </w:rPr>
        <w:t>For groupcast transmission, t</w:t>
      </w:r>
      <w:r w:rsidR="00167B87">
        <w:rPr>
          <w:rFonts w:ascii="Times New Roman" w:hAnsi="Times New Roman" w:cs="Times New Roman"/>
          <w:lang w:val="en-GB"/>
        </w:rPr>
        <w:t xml:space="preserve">he SCI-2 format for </w:t>
      </w:r>
      <w:r w:rsidR="00AD7C74">
        <w:rPr>
          <w:rFonts w:ascii="Times New Roman" w:hAnsi="Times New Roman" w:cs="Times New Roman"/>
          <w:lang w:val="en-GB"/>
        </w:rPr>
        <w:t>HARQ feedback o</w:t>
      </w:r>
      <w:r w:rsidR="00167B87">
        <w:rPr>
          <w:rFonts w:ascii="Times New Roman" w:hAnsi="Times New Roman" w:cs="Times New Roman"/>
          <w:lang w:val="en-GB"/>
        </w:rPr>
        <w:t xml:space="preserve">ption 1 and </w:t>
      </w:r>
      <w:r w:rsidR="00AD7C74">
        <w:rPr>
          <w:rFonts w:ascii="Times New Roman" w:hAnsi="Times New Roman" w:cs="Times New Roman"/>
          <w:lang w:val="en-GB"/>
        </w:rPr>
        <w:t>o</w:t>
      </w:r>
      <w:r w:rsidR="00167B87">
        <w:rPr>
          <w:rFonts w:ascii="Times New Roman" w:hAnsi="Times New Roman" w:cs="Times New Roman"/>
          <w:lang w:val="en-GB"/>
        </w:rPr>
        <w:t>ption 2</w:t>
      </w:r>
      <w:r w:rsidR="004353D0">
        <w:rPr>
          <w:rFonts w:ascii="Times New Roman" w:hAnsi="Times New Roman" w:cs="Times New Roman"/>
          <w:lang w:val="en-GB"/>
        </w:rPr>
        <w:t xml:space="preserve"> has been discussed in RAN1 #99 </w:t>
      </w:r>
      <w:r w:rsidR="00167B87">
        <w:rPr>
          <w:rFonts w:ascii="Times New Roman" w:hAnsi="Times New Roman" w:cs="Times New Roman"/>
          <w:lang w:val="en-GB"/>
        </w:rPr>
        <w:t xml:space="preserve">and </w:t>
      </w:r>
      <w:r w:rsidR="0002099C">
        <w:rPr>
          <w:rFonts w:ascii="Times New Roman" w:hAnsi="Times New Roman" w:cs="Times New Roman"/>
          <w:lang w:val="en-GB"/>
        </w:rPr>
        <w:t>the working assumption includes a</w:t>
      </w:r>
      <w:r w:rsidR="00167B87">
        <w:rPr>
          <w:rFonts w:ascii="Times New Roman" w:hAnsi="Times New Roman" w:cs="Times New Roman"/>
          <w:lang w:val="en-GB"/>
        </w:rPr>
        <w:t xml:space="preserve"> down</w:t>
      </w:r>
      <w:r w:rsidR="0002099C">
        <w:rPr>
          <w:rFonts w:ascii="Times New Roman" w:hAnsi="Times New Roman" w:cs="Times New Roman"/>
          <w:lang w:val="en-GB"/>
        </w:rPr>
        <w:t>-</w:t>
      </w:r>
      <w:r w:rsidR="00167B87">
        <w:rPr>
          <w:rFonts w:ascii="Times New Roman" w:hAnsi="Times New Roman" w:cs="Times New Roman"/>
          <w:lang w:val="en-GB"/>
        </w:rPr>
        <w:t>select</w:t>
      </w:r>
      <w:r w:rsidR="0002099C">
        <w:rPr>
          <w:rFonts w:ascii="Times New Roman" w:hAnsi="Times New Roman" w:cs="Times New Roman"/>
          <w:lang w:val="en-GB"/>
        </w:rPr>
        <w:t>ion</w:t>
      </w:r>
      <w:r w:rsidR="00167B87">
        <w:rPr>
          <w:rFonts w:ascii="Times New Roman" w:hAnsi="Times New Roman" w:cs="Times New Roman"/>
          <w:lang w:val="en-GB"/>
        </w:rPr>
        <w:t xml:space="preserve"> between two options below:</w:t>
      </w:r>
    </w:p>
    <w:p w14:paraId="49029C7E" w14:textId="08605157" w:rsidR="00167B87" w:rsidRPr="00567993" w:rsidRDefault="00167B87" w:rsidP="00567993">
      <w:pPr>
        <w:pStyle w:val="ListParagraph"/>
        <w:numPr>
          <w:ilvl w:val="1"/>
          <w:numId w:val="15"/>
        </w:numPr>
        <w:jc w:val="both"/>
        <w:rPr>
          <w:rFonts w:ascii="Times New Roman" w:hAnsi="Times New Roman" w:cs="Times New Roman"/>
          <w:i/>
          <w:iCs/>
          <w:lang w:val="en-GB"/>
        </w:rPr>
      </w:pPr>
      <w:r w:rsidRPr="00567993">
        <w:rPr>
          <w:rFonts w:ascii="Times New Roman" w:hAnsi="Times New Roman" w:cs="Times New Roman"/>
          <w:i/>
          <w:iCs/>
          <w:lang w:val="en-GB"/>
        </w:rPr>
        <w:t>Option 1: The same 2nd stage SCI format is used for groupcast HARQ feedback option 1 and option 2.</w:t>
      </w:r>
    </w:p>
    <w:p w14:paraId="043A7B66" w14:textId="6700757A" w:rsidR="00167B87" w:rsidRPr="00567993" w:rsidRDefault="00167B87" w:rsidP="00567993">
      <w:pPr>
        <w:pStyle w:val="ListParagraph"/>
        <w:numPr>
          <w:ilvl w:val="2"/>
          <w:numId w:val="15"/>
        </w:numPr>
        <w:jc w:val="both"/>
        <w:rPr>
          <w:rFonts w:ascii="Times New Roman" w:hAnsi="Times New Roman" w:cs="Times New Roman"/>
          <w:i/>
          <w:iCs/>
          <w:lang w:val="en-GB"/>
        </w:rPr>
      </w:pPr>
      <w:r w:rsidRPr="00567993">
        <w:rPr>
          <w:rFonts w:ascii="Times New Roman" w:hAnsi="Times New Roman" w:cs="Times New Roman"/>
          <w:i/>
          <w:iCs/>
          <w:lang w:val="en-GB"/>
        </w:rPr>
        <w:t>SCI indicator to indicate between groupcast Option 1 and groupcast Option 2 is in the 2nd-stage SCI.</w:t>
      </w:r>
    </w:p>
    <w:p w14:paraId="529CA190" w14:textId="16841E0D" w:rsidR="00167B87" w:rsidRPr="00567993" w:rsidRDefault="00167B87" w:rsidP="00567993">
      <w:pPr>
        <w:pStyle w:val="ListParagraph"/>
        <w:numPr>
          <w:ilvl w:val="1"/>
          <w:numId w:val="15"/>
        </w:numPr>
        <w:jc w:val="both"/>
        <w:rPr>
          <w:rFonts w:ascii="Times New Roman" w:hAnsi="Times New Roman" w:cs="Times New Roman"/>
          <w:i/>
          <w:iCs/>
          <w:lang w:val="en-GB"/>
        </w:rPr>
      </w:pPr>
      <w:r w:rsidRPr="00567993">
        <w:rPr>
          <w:rFonts w:ascii="Times New Roman" w:hAnsi="Times New Roman" w:cs="Times New Roman"/>
          <w:i/>
          <w:iCs/>
          <w:lang w:val="en-GB"/>
        </w:rPr>
        <w:t>Option 2: Different 2nd stage SCI formats are used in groupcast HARQ feedback option 1 and option 2.</w:t>
      </w:r>
    </w:p>
    <w:p w14:paraId="19B8CFFE" w14:textId="11D079FE" w:rsidR="00167B87" w:rsidRPr="00567993" w:rsidRDefault="00167B87" w:rsidP="00567993">
      <w:pPr>
        <w:pStyle w:val="ListParagraph"/>
        <w:numPr>
          <w:ilvl w:val="2"/>
          <w:numId w:val="15"/>
        </w:numPr>
        <w:spacing w:after="0"/>
        <w:jc w:val="both"/>
        <w:rPr>
          <w:rFonts w:ascii="Times New Roman" w:hAnsi="Times New Roman" w:cs="Times New Roman"/>
          <w:i/>
          <w:iCs/>
          <w:lang w:val="en-GB"/>
        </w:rPr>
      </w:pPr>
      <w:r w:rsidRPr="00567993">
        <w:rPr>
          <w:rFonts w:ascii="Times New Roman" w:hAnsi="Times New Roman" w:cs="Times New Roman"/>
          <w:i/>
          <w:iCs/>
          <w:lang w:val="en-GB"/>
        </w:rPr>
        <w:t>1</w:t>
      </w:r>
      <w:r w:rsidRPr="00567993">
        <w:rPr>
          <w:rFonts w:ascii="Times New Roman" w:hAnsi="Times New Roman" w:cs="Times New Roman"/>
          <w:i/>
          <w:iCs/>
          <w:vertAlign w:val="superscript"/>
          <w:lang w:val="en-GB"/>
        </w:rPr>
        <w:t>st</w:t>
      </w:r>
      <w:r w:rsidRPr="00567993">
        <w:rPr>
          <w:rFonts w:ascii="Times New Roman" w:hAnsi="Times New Roman" w:cs="Times New Roman"/>
          <w:i/>
          <w:iCs/>
          <w:lang w:val="en-GB"/>
        </w:rPr>
        <w:t xml:space="preserve"> stage SCI indicates which format is used.</w:t>
      </w:r>
    </w:p>
    <w:p w14:paraId="4C1F09D2" w14:textId="77777777" w:rsidR="00963AF9" w:rsidRDefault="00963AF9" w:rsidP="00963AF9">
      <w:pPr>
        <w:spacing w:after="120"/>
        <w:jc w:val="both"/>
        <w:rPr>
          <w:rFonts w:ascii="Times New Roman" w:hAnsi="Times New Roman" w:cs="Times New Roman"/>
          <w:lang w:val="en-GB"/>
        </w:rPr>
      </w:pPr>
    </w:p>
    <w:p w14:paraId="3CA8055C" w14:textId="25C0B195" w:rsidR="007045FF" w:rsidRDefault="00167B87" w:rsidP="00567993">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In Option 1, the same </w:t>
      </w:r>
      <w:r w:rsidR="0046449C">
        <w:rPr>
          <w:rFonts w:ascii="Times New Roman" w:hAnsi="Times New Roman" w:cs="Times New Roman"/>
          <w:lang w:val="en-GB"/>
        </w:rPr>
        <w:t>2</w:t>
      </w:r>
      <w:r w:rsidR="0046449C" w:rsidRPr="00567993">
        <w:rPr>
          <w:rFonts w:ascii="Times New Roman" w:hAnsi="Times New Roman" w:cs="Times New Roman"/>
          <w:vertAlign w:val="superscript"/>
          <w:lang w:val="en-GB"/>
        </w:rPr>
        <w:t>nd</w:t>
      </w:r>
      <w:r w:rsidR="0046449C">
        <w:rPr>
          <w:rFonts w:ascii="Times New Roman" w:hAnsi="Times New Roman" w:cs="Times New Roman"/>
          <w:lang w:val="en-GB"/>
        </w:rPr>
        <w:t xml:space="preserve"> stage</w:t>
      </w:r>
      <w:r>
        <w:rPr>
          <w:rFonts w:ascii="Times New Roman" w:hAnsi="Times New Roman" w:cs="Times New Roman"/>
          <w:lang w:val="en-GB"/>
        </w:rPr>
        <w:t xml:space="preserve"> </w:t>
      </w:r>
      <w:r w:rsidR="008564BC">
        <w:rPr>
          <w:rFonts w:ascii="Times New Roman" w:hAnsi="Times New Roman" w:cs="Times New Roman"/>
          <w:lang w:val="en-GB"/>
        </w:rPr>
        <w:t xml:space="preserve">SCI </w:t>
      </w:r>
      <w:r>
        <w:rPr>
          <w:rFonts w:ascii="Times New Roman" w:hAnsi="Times New Roman" w:cs="Times New Roman"/>
          <w:lang w:val="en-GB"/>
        </w:rPr>
        <w:t xml:space="preserve">format is used for both groupcast HARQ </w:t>
      </w:r>
      <w:r w:rsidR="00D66D77">
        <w:rPr>
          <w:rFonts w:ascii="Times New Roman" w:hAnsi="Times New Roman" w:cs="Times New Roman"/>
          <w:lang w:val="en-GB"/>
        </w:rPr>
        <w:t xml:space="preserve">feedback </w:t>
      </w:r>
      <w:r w:rsidR="008564BC">
        <w:rPr>
          <w:rFonts w:ascii="Times New Roman" w:hAnsi="Times New Roman" w:cs="Times New Roman"/>
          <w:lang w:val="en-GB"/>
        </w:rPr>
        <w:t>o</w:t>
      </w:r>
      <w:r>
        <w:rPr>
          <w:rFonts w:ascii="Times New Roman" w:hAnsi="Times New Roman" w:cs="Times New Roman"/>
          <w:lang w:val="en-GB"/>
        </w:rPr>
        <w:t xml:space="preserve">ption 1 and </w:t>
      </w:r>
      <w:r w:rsidR="008564BC">
        <w:rPr>
          <w:rFonts w:ascii="Times New Roman" w:hAnsi="Times New Roman" w:cs="Times New Roman"/>
          <w:lang w:val="en-GB"/>
        </w:rPr>
        <w:t>o</w:t>
      </w:r>
      <w:r>
        <w:rPr>
          <w:rFonts w:ascii="Times New Roman" w:hAnsi="Times New Roman" w:cs="Times New Roman"/>
          <w:lang w:val="en-GB"/>
        </w:rPr>
        <w:t>ption 2</w:t>
      </w:r>
      <w:r w:rsidR="00583F7D">
        <w:rPr>
          <w:rFonts w:ascii="Times New Roman" w:hAnsi="Times New Roman" w:cs="Times New Roman"/>
          <w:lang w:val="en-GB"/>
        </w:rPr>
        <w:t xml:space="preserve">. </w:t>
      </w:r>
      <w:r w:rsidR="000B194E">
        <w:rPr>
          <w:rFonts w:ascii="Times New Roman" w:hAnsi="Times New Roman" w:cs="Times New Roman"/>
          <w:lang w:val="en-GB"/>
        </w:rPr>
        <w:t xml:space="preserve">A 1-bit groupcast HARQ </w:t>
      </w:r>
      <w:r w:rsidR="008564BC">
        <w:rPr>
          <w:rFonts w:ascii="Times New Roman" w:hAnsi="Times New Roman" w:cs="Times New Roman"/>
          <w:lang w:val="en-GB"/>
        </w:rPr>
        <w:t>o</w:t>
      </w:r>
      <w:r w:rsidR="000B194E">
        <w:rPr>
          <w:rFonts w:ascii="Times New Roman" w:hAnsi="Times New Roman" w:cs="Times New Roman"/>
          <w:lang w:val="en-GB"/>
        </w:rPr>
        <w:t xml:space="preserve">ption indicator can </w:t>
      </w:r>
      <w:r w:rsidR="009A4E71">
        <w:rPr>
          <w:rFonts w:ascii="Times New Roman" w:hAnsi="Times New Roman" w:cs="Times New Roman"/>
          <w:lang w:val="en-GB"/>
        </w:rPr>
        <w:t xml:space="preserve">e.g. </w:t>
      </w:r>
      <w:r w:rsidR="000B194E">
        <w:rPr>
          <w:rFonts w:ascii="Times New Roman" w:hAnsi="Times New Roman" w:cs="Times New Roman"/>
          <w:lang w:val="en-GB"/>
        </w:rPr>
        <w:t>be applied.  However, t</w:t>
      </w:r>
      <w:r w:rsidR="007045FF">
        <w:rPr>
          <w:rFonts w:ascii="Times New Roman" w:hAnsi="Times New Roman" w:cs="Times New Roman"/>
          <w:lang w:val="en-GB"/>
        </w:rPr>
        <w:t>o</w:t>
      </w:r>
      <w:r w:rsidR="00583F7D">
        <w:rPr>
          <w:rFonts w:ascii="Times New Roman" w:hAnsi="Times New Roman" w:cs="Times New Roman"/>
          <w:lang w:val="en-GB"/>
        </w:rPr>
        <w:t xml:space="preserve"> support HARQ </w:t>
      </w:r>
      <w:r w:rsidR="00D66D77">
        <w:rPr>
          <w:rFonts w:ascii="Times New Roman" w:hAnsi="Times New Roman" w:cs="Times New Roman"/>
          <w:lang w:val="en-GB"/>
        </w:rPr>
        <w:t xml:space="preserve">feedback </w:t>
      </w:r>
      <w:r w:rsidR="008564BC">
        <w:rPr>
          <w:rFonts w:ascii="Times New Roman" w:hAnsi="Times New Roman" w:cs="Times New Roman"/>
          <w:lang w:val="en-GB"/>
        </w:rPr>
        <w:t>o</w:t>
      </w:r>
      <w:r w:rsidR="00583F7D">
        <w:rPr>
          <w:rFonts w:ascii="Times New Roman" w:hAnsi="Times New Roman" w:cs="Times New Roman"/>
          <w:lang w:val="en-GB"/>
        </w:rPr>
        <w:t xml:space="preserve">ption 1, the zone ID and minimum communication range (MCR) are carried in </w:t>
      </w:r>
      <w:r w:rsidR="0046449C">
        <w:rPr>
          <w:rFonts w:ascii="Times New Roman" w:hAnsi="Times New Roman" w:cs="Times New Roman"/>
          <w:lang w:val="en-GB"/>
        </w:rPr>
        <w:t>2</w:t>
      </w:r>
      <w:r w:rsidR="0046449C" w:rsidRPr="00F64958">
        <w:rPr>
          <w:rFonts w:ascii="Times New Roman" w:hAnsi="Times New Roman" w:cs="Times New Roman"/>
          <w:vertAlign w:val="superscript"/>
          <w:lang w:val="en-GB"/>
        </w:rPr>
        <w:t>nd</w:t>
      </w:r>
      <w:r w:rsidR="0046449C">
        <w:rPr>
          <w:rFonts w:ascii="Times New Roman" w:hAnsi="Times New Roman" w:cs="Times New Roman"/>
          <w:lang w:val="en-GB"/>
        </w:rPr>
        <w:t xml:space="preserve"> stage</w:t>
      </w:r>
      <w:r w:rsidR="008564BC">
        <w:rPr>
          <w:rFonts w:ascii="Times New Roman" w:hAnsi="Times New Roman" w:cs="Times New Roman"/>
          <w:lang w:val="en-GB"/>
        </w:rPr>
        <w:t xml:space="preserve"> SCI</w:t>
      </w:r>
      <w:r w:rsidR="0046449C">
        <w:rPr>
          <w:rFonts w:ascii="Times New Roman" w:hAnsi="Times New Roman" w:cs="Times New Roman"/>
          <w:lang w:val="en-GB"/>
        </w:rPr>
        <w:t xml:space="preserve"> </w:t>
      </w:r>
      <w:r w:rsidR="00583F7D">
        <w:rPr>
          <w:rFonts w:ascii="Times New Roman" w:hAnsi="Times New Roman" w:cs="Times New Roman"/>
          <w:lang w:val="en-GB"/>
        </w:rPr>
        <w:t xml:space="preserve">for a RX UE to compute a TX-RX distance and compare it with the MCR.  The zone ID and MCR </w:t>
      </w:r>
      <w:r w:rsidR="007045FF">
        <w:rPr>
          <w:rFonts w:ascii="Times New Roman" w:hAnsi="Times New Roman" w:cs="Times New Roman"/>
          <w:lang w:val="en-GB"/>
        </w:rPr>
        <w:t>bit field</w:t>
      </w:r>
      <w:r w:rsidR="00583F7D">
        <w:rPr>
          <w:rFonts w:ascii="Times New Roman" w:hAnsi="Times New Roman" w:cs="Times New Roman"/>
          <w:lang w:val="en-GB"/>
        </w:rPr>
        <w:t xml:space="preserve"> can </w:t>
      </w:r>
      <w:r w:rsidR="007045FF">
        <w:rPr>
          <w:rFonts w:ascii="Times New Roman" w:hAnsi="Times New Roman" w:cs="Times New Roman"/>
          <w:lang w:val="en-GB"/>
        </w:rPr>
        <w:t xml:space="preserve">e.g. </w:t>
      </w:r>
      <w:r w:rsidR="00583F7D">
        <w:rPr>
          <w:rFonts w:ascii="Times New Roman" w:hAnsi="Times New Roman" w:cs="Times New Roman"/>
          <w:lang w:val="en-GB"/>
        </w:rPr>
        <w:t>be 12</w:t>
      </w:r>
      <w:r w:rsidR="007045FF">
        <w:rPr>
          <w:rFonts w:ascii="Times New Roman" w:hAnsi="Times New Roman" w:cs="Times New Roman"/>
          <w:lang w:val="en-GB"/>
        </w:rPr>
        <w:t>-</w:t>
      </w:r>
      <w:r w:rsidR="00583F7D">
        <w:rPr>
          <w:rFonts w:ascii="Times New Roman" w:hAnsi="Times New Roman" w:cs="Times New Roman"/>
          <w:lang w:val="en-GB"/>
        </w:rPr>
        <w:t>bits and 5</w:t>
      </w:r>
      <w:r w:rsidR="007045FF">
        <w:rPr>
          <w:rFonts w:ascii="Times New Roman" w:hAnsi="Times New Roman" w:cs="Times New Roman"/>
          <w:lang w:val="en-GB"/>
        </w:rPr>
        <w:t>-</w:t>
      </w:r>
      <w:r w:rsidR="00583F7D">
        <w:rPr>
          <w:rFonts w:ascii="Times New Roman" w:hAnsi="Times New Roman" w:cs="Times New Roman"/>
          <w:lang w:val="en-GB"/>
        </w:rPr>
        <w:t>bits, respectively.</w:t>
      </w:r>
      <w:r w:rsidR="007045FF">
        <w:rPr>
          <w:rFonts w:ascii="Times New Roman" w:hAnsi="Times New Roman" w:cs="Times New Roman"/>
          <w:lang w:val="en-GB"/>
        </w:rPr>
        <w:t xml:space="preserve"> As t</w:t>
      </w:r>
      <w:r w:rsidR="00583F7D">
        <w:rPr>
          <w:rFonts w:ascii="Times New Roman" w:hAnsi="Times New Roman" w:cs="Times New Roman"/>
          <w:lang w:val="en-GB"/>
        </w:rPr>
        <w:t xml:space="preserve">hese </w:t>
      </w:r>
      <w:r w:rsidR="007045FF">
        <w:rPr>
          <w:rFonts w:ascii="Times New Roman" w:hAnsi="Times New Roman" w:cs="Times New Roman"/>
          <w:lang w:val="en-GB"/>
        </w:rPr>
        <w:t>bit fields</w:t>
      </w:r>
      <w:r w:rsidR="00583F7D">
        <w:rPr>
          <w:rFonts w:ascii="Times New Roman" w:hAnsi="Times New Roman" w:cs="Times New Roman"/>
          <w:lang w:val="en-GB"/>
        </w:rPr>
        <w:t xml:space="preserve"> are </w:t>
      </w:r>
      <w:r w:rsidR="007045FF">
        <w:rPr>
          <w:rFonts w:ascii="Times New Roman" w:hAnsi="Times New Roman" w:cs="Times New Roman"/>
          <w:lang w:val="en-GB"/>
        </w:rPr>
        <w:t xml:space="preserve">not applicable to HARQ </w:t>
      </w:r>
      <w:r w:rsidR="00D66D77">
        <w:rPr>
          <w:rFonts w:ascii="Times New Roman" w:hAnsi="Times New Roman" w:cs="Times New Roman"/>
          <w:lang w:val="en-GB"/>
        </w:rPr>
        <w:t xml:space="preserve">feedback </w:t>
      </w:r>
      <w:r w:rsidR="008564BC">
        <w:rPr>
          <w:rFonts w:ascii="Times New Roman" w:hAnsi="Times New Roman" w:cs="Times New Roman"/>
          <w:lang w:val="en-GB"/>
        </w:rPr>
        <w:t>o</w:t>
      </w:r>
      <w:r w:rsidR="007045FF">
        <w:rPr>
          <w:rFonts w:ascii="Times New Roman" w:hAnsi="Times New Roman" w:cs="Times New Roman"/>
          <w:lang w:val="en-GB"/>
        </w:rPr>
        <w:t xml:space="preserve">ption 2, </w:t>
      </w:r>
      <w:r w:rsidR="00D66D77">
        <w:rPr>
          <w:rFonts w:ascii="Times New Roman" w:hAnsi="Times New Roman" w:cs="Times New Roman"/>
          <w:lang w:val="en-GB"/>
        </w:rPr>
        <w:t xml:space="preserve">all these unused SCI bits will </w:t>
      </w:r>
      <w:r w:rsidR="00195714">
        <w:rPr>
          <w:rFonts w:ascii="Times New Roman" w:hAnsi="Times New Roman" w:cs="Times New Roman"/>
          <w:lang w:val="en-GB"/>
        </w:rPr>
        <w:t>result in reduced efficiency considering</w:t>
      </w:r>
      <w:r w:rsidR="007045FF">
        <w:rPr>
          <w:rFonts w:ascii="Times New Roman" w:hAnsi="Times New Roman" w:cs="Times New Roman"/>
          <w:lang w:val="en-GB"/>
        </w:rPr>
        <w:t xml:space="preserve"> the power and resourc</w:t>
      </w:r>
      <w:r w:rsidR="00195714">
        <w:rPr>
          <w:rFonts w:ascii="Times New Roman" w:hAnsi="Times New Roman" w:cs="Times New Roman"/>
          <w:lang w:val="en-GB"/>
        </w:rPr>
        <w:t xml:space="preserve">es </w:t>
      </w:r>
      <w:r w:rsidR="00D66D77">
        <w:rPr>
          <w:rFonts w:ascii="Times New Roman" w:hAnsi="Times New Roman" w:cs="Times New Roman"/>
          <w:lang w:val="en-GB"/>
        </w:rPr>
        <w:t xml:space="preserve">used for the transmission.  </w:t>
      </w:r>
      <w:r w:rsidR="007045FF">
        <w:rPr>
          <w:rFonts w:ascii="Times New Roman" w:hAnsi="Times New Roman" w:cs="Times New Roman"/>
          <w:lang w:val="en-GB"/>
        </w:rPr>
        <w:t xml:space="preserve">  </w:t>
      </w:r>
    </w:p>
    <w:p w14:paraId="741D58BD" w14:textId="4A659143" w:rsidR="004353D0" w:rsidRDefault="0046449C" w:rsidP="00567993">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The advantage of Option 2 is that the </w:t>
      </w:r>
      <w:r w:rsidR="00D66D77">
        <w:rPr>
          <w:rFonts w:ascii="Times New Roman" w:hAnsi="Times New Roman" w:cs="Times New Roman"/>
          <w:lang w:val="en-GB"/>
        </w:rPr>
        <w:t>2</w:t>
      </w:r>
      <w:r w:rsidR="00D66D77" w:rsidRPr="00567993">
        <w:rPr>
          <w:rFonts w:ascii="Times New Roman" w:hAnsi="Times New Roman" w:cs="Times New Roman"/>
          <w:vertAlign w:val="superscript"/>
          <w:lang w:val="en-GB"/>
        </w:rPr>
        <w:t>nd</w:t>
      </w:r>
      <w:r w:rsidR="00D66D77">
        <w:rPr>
          <w:rFonts w:ascii="Times New Roman" w:hAnsi="Times New Roman" w:cs="Times New Roman"/>
          <w:lang w:val="en-GB"/>
        </w:rPr>
        <w:t xml:space="preserve"> stage SCI</w:t>
      </w:r>
      <w:r>
        <w:rPr>
          <w:rFonts w:ascii="Times New Roman" w:hAnsi="Times New Roman" w:cs="Times New Roman"/>
          <w:lang w:val="en-GB"/>
        </w:rPr>
        <w:t xml:space="preserve"> format for HARQ </w:t>
      </w:r>
      <w:r w:rsidR="00D66D77">
        <w:rPr>
          <w:rFonts w:ascii="Times New Roman" w:hAnsi="Times New Roman" w:cs="Times New Roman"/>
          <w:lang w:val="en-GB"/>
        </w:rPr>
        <w:t xml:space="preserve">feedback </w:t>
      </w:r>
      <w:r w:rsidR="008564BC">
        <w:rPr>
          <w:rFonts w:ascii="Times New Roman" w:hAnsi="Times New Roman" w:cs="Times New Roman"/>
          <w:lang w:val="en-GB"/>
        </w:rPr>
        <w:t>o</w:t>
      </w:r>
      <w:r>
        <w:rPr>
          <w:rFonts w:ascii="Times New Roman" w:hAnsi="Times New Roman" w:cs="Times New Roman"/>
          <w:lang w:val="en-GB"/>
        </w:rPr>
        <w:t xml:space="preserve">ption 2 can have a small size without unnecessary bit fields.  </w:t>
      </w:r>
      <w:r w:rsidR="00D66D77">
        <w:rPr>
          <w:rFonts w:ascii="Times New Roman" w:hAnsi="Times New Roman" w:cs="Times New Roman"/>
          <w:lang w:val="en-GB"/>
        </w:rPr>
        <w:t>Moreover,</w:t>
      </w:r>
      <w:r>
        <w:rPr>
          <w:rFonts w:ascii="Times New Roman" w:hAnsi="Times New Roman" w:cs="Times New Roman"/>
          <w:lang w:val="en-GB"/>
        </w:rPr>
        <w:t xml:space="preserve"> it is already agreed that </w:t>
      </w:r>
      <w:r w:rsidR="00D66D77">
        <w:rPr>
          <w:rFonts w:ascii="Times New Roman" w:hAnsi="Times New Roman" w:cs="Times New Roman"/>
          <w:lang w:val="en-GB"/>
        </w:rPr>
        <w:t xml:space="preserve">the </w:t>
      </w:r>
      <w:r>
        <w:rPr>
          <w:rFonts w:ascii="Times New Roman" w:hAnsi="Times New Roman" w:cs="Times New Roman"/>
          <w:lang w:val="en-GB"/>
        </w:rPr>
        <w:t>1</w:t>
      </w:r>
      <w:r w:rsidRPr="00567993">
        <w:rPr>
          <w:rFonts w:ascii="Times New Roman" w:hAnsi="Times New Roman" w:cs="Times New Roman"/>
          <w:vertAlign w:val="superscript"/>
          <w:lang w:val="en-GB"/>
        </w:rPr>
        <w:t>st</w:t>
      </w:r>
      <w:r>
        <w:rPr>
          <w:rFonts w:ascii="Times New Roman" w:hAnsi="Times New Roman" w:cs="Times New Roman"/>
          <w:lang w:val="en-GB"/>
        </w:rPr>
        <w:t xml:space="preserve"> stage </w:t>
      </w:r>
      <w:r w:rsidR="008564BC">
        <w:rPr>
          <w:rFonts w:ascii="Times New Roman" w:hAnsi="Times New Roman" w:cs="Times New Roman"/>
          <w:lang w:val="en-GB"/>
        </w:rPr>
        <w:t xml:space="preserve">SCI </w:t>
      </w:r>
      <w:r w:rsidR="004353D0">
        <w:rPr>
          <w:rFonts w:ascii="Times New Roman" w:hAnsi="Times New Roman" w:cs="Times New Roman"/>
          <w:lang w:val="en-GB"/>
        </w:rPr>
        <w:t xml:space="preserve">includes an indication of </w:t>
      </w:r>
      <w:r>
        <w:rPr>
          <w:rFonts w:ascii="Times New Roman" w:hAnsi="Times New Roman" w:cs="Times New Roman"/>
          <w:lang w:val="en-GB"/>
        </w:rPr>
        <w:t>2</w:t>
      </w:r>
      <w:r w:rsidRPr="00F64958">
        <w:rPr>
          <w:rFonts w:ascii="Times New Roman" w:hAnsi="Times New Roman" w:cs="Times New Roman"/>
          <w:vertAlign w:val="superscript"/>
          <w:lang w:val="en-GB"/>
        </w:rPr>
        <w:t>nd</w:t>
      </w:r>
      <w:r>
        <w:rPr>
          <w:rFonts w:ascii="Times New Roman" w:hAnsi="Times New Roman" w:cs="Times New Roman"/>
          <w:lang w:val="en-GB"/>
        </w:rPr>
        <w:t xml:space="preserve"> stage </w:t>
      </w:r>
      <w:r w:rsidR="008564BC">
        <w:rPr>
          <w:rFonts w:ascii="Times New Roman" w:hAnsi="Times New Roman" w:cs="Times New Roman"/>
          <w:lang w:val="en-GB"/>
        </w:rPr>
        <w:t xml:space="preserve">SCI </w:t>
      </w:r>
      <w:r w:rsidR="004353D0">
        <w:rPr>
          <w:rFonts w:ascii="Times New Roman" w:hAnsi="Times New Roman" w:cs="Times New Roman"/>
          <w:lang w:val="en-GB"/>
        </w:rPr>
        <w:t xml:space="preserve">format, e.g. information on the size of </w:t>
      </w:r>
      <w:r>
        <w:rPr>
          <w:rFonts w:ascii="Times New Roman" w:hAnsi="Times New Roman" w:cs="Times New Roman"/>
          <w:lang w:val="en-GB"/>
        </w:rPr>
        <w:t>2</w:t>
      </w:r>
      <w:r w:rsidRPr="00F64958">
        <w:rPr>
          <w:rFonts w:ascii="Times New Roman" w:hAnsi="Times New Roman" w:cs="Times New Roman"/>
          <w:vertAlign w:val="superscript"/>
          <w:lang w:val="en-GB"/>
        </w:rPr>
        <w:t>nd</w:t>
      </w:r>
      <w:r>
        <w:rPr>
          <w:rFonts w:ascii="Times New Roman" w:hAnsi="Times New Roman" w:cs="Times New Roman"/>
          <w:lang w:val="en-GB"/>
        </w:rPr>
        <w:t xml:space="preserve"> stage SCI</w:t>
      </w:r>
      <w:r w:rsidR="008564BC">
        <w:rPr>
          <w:rFonts w:ascii="Times New Roman" w:hAnsi="Times New Roman" w:cs="Times New Roman"/>
          <w:lang w:val="en-GB"/>
        </w:rPr>
        <w:t xml:space="preserve"> </w:t>
      </w:r>
      <w:r w:rsidR="004353D0">
        <w:rPr>
          <w:rFonts w:ascii="Times New Roman" w:hAnsi="Times New Roman" w:cs="Times New Roman"/>
          <w:lang w:val="en-GB"/>
        </w:rPr>
        <w:t>[9].</w:t>
      </w:r>
      <w:r>
        <w:rPr>
          <w:rFonts w:ascii="Times New Roman" w:hAnsi="Times New Roman" w:cs="Times New Roman"/>
          <w:lang w:val="en-GB"/>
        </w:rPr>
        <w:t xml:space="preserve"> This </w:t>
      </w:r>
      <w:r w:rsidR="008564BC">
        <w:rPr>
          <w:rFonts w:ascii="Times New Roman" w:hAnsi="Times New Roman" w:cs="Times New Roman"/>
          <w:lang w:val="en-GB"/>
        </w:rPr>
        <w:t>1</w:t>
      </w:r>
      <w:r w:rsidR="008564BC" w:rsidRPr="00F64958">
        <w:rPr>
          <w:rFonts w:ascii="Times New Roman" w:hAnsi="Times New Roman" w:cs="Times New Roman"/>
          <w:vertAlign w:val="superscript"/>
          <w:lang w:val="en-GB"/>
        </w:rPr>
        <w:t>st</w:t>
      </w:r>
      <w:r w:rsidR="008564BC">
        <w:rPr>
          <w:rFonts w:ascii="Times New Roman" w:hAnsi="Times New Roman" w:cs="Times New Roman"/>
          <w:lang w:val="en-GB"/>
        </w:rPr>
        <w:t xml:space="preserve"> stage SCI </w:t>
      </w:r>
      <w:r>
        <w:rPr>
          <w:rFonts w:ascii="Times New Roman" w:hAnsi="Times New Roman" w:cs="Times New Roman"/>
          <w:lang w:val="en-GB"/>
        </w:rPr>
        <w:t xml:space="preserve">indication can therefore </w:t>
      </w:r>
      <w:r>
        <w:rPr>
          <w:rFonts w:ascii="Times New Roman" w:hAnsi="Times New Roman" w:cs="Times New Roman"/>
          <w:lang w:val="en-GB"/>
        </w:rPr>
        <w:lastRenderedPageBreak/>
        <w:t xml:space="preserve">be readily </w:t>
      </w:r>
      <w:r w:rsidR="008564BC">
        <w:rPr>
          <w:rFonts w:ascii="Times New Roman" w:hAnsi="Times New Roman" w:cs="Times New Roman"/>
          <w:lang w:val="en-GB"/>
        </w:rPr>
        <w:t>used</w:t>
      </w:r>
      <w:r>
        <w:rPr>
          <w:rFonts w:ascii="Times New Roman" w:hAnsi="Times New Roman" w:cs="Times New Roman"/>
          <w:lang w:val="en-GB"/>
        </w:rPr>
        <w:t xml:space="preserve"> to</w:t>
      </w:r>
      <w:r w:rsidR="008564BC">
        <w:rPr>
          <w:rFonts w:ascii="Times New Roman" w:hAnsi="Times New Roman" w:cs="Times New Roman"/>
          <w:lang w:val="en-GB"/>
        </w:rPr>
        <w:t xml:space="preserve"> indicate</w:t>
      </w:r>
      <w:r>
        <w:rPr>
          <w:rFonts w:ascii="Times New Roman" w:hAnsi="Times New Roman" w:cs="Times New Roman"/>
          <w:lang w:val="en-GB"/>
        </w:rPr>
        <w:t xml:space="preserve"> the groupcast</w:t>
      </w:r>
      <w:r w:rsidR="00D66D77">
        <w:rPr>
          <w:rFonts w:ascii="Times New Roman" w:hAnsi="Times New Roman" w:cs="Times New Roman"/>
          <w:lang w:val="en-GB"/>
        </w:rPr>
        <w:t xml:space="preserve"> feedback</w:t>
      </w:r>
      <w:r>
        <w:rPr>
          <w:rFonts w:ascii="Times New Roman" w:hAnsi="Times New Roman" w:cs="Times New Roman"/>
          <w:lang w:val="en-GB"/>
        </w:rPr>
        <w:t xml:space="preserve"> HARQ option, e.g. </w:t>
      </w:r>
      <w:r w:rsidR="008564BC">
        <w:rPr>
          <w:rFonts w:ascii="Times New Roman" w:hAnsi="Times New Roman" w:cs="Times New Roman"/>
          <w:lang w:val="en-GB"/>
        </w:rPr>
        <w:t xml:space="preserve">by including </w:t>
      </w:r>
      <w:r>
        <w:rPr>
          <w:rFonts w:ascii="Times New Roman" w:hAnsi="Times New Roman" w:cs="Times New Roman"/>
          <w:lang w:val="en-GB"/>
        </w:rPr>
        <w:t xml:space="preserve">an additional code point to differentiate </w:t>
      </w:r>
      <w:r w:rsidR="008564BC">
        <w:rPr>
          <w:rFonts w:ascii="Times New Roman" w:hAnsi="Times New Roman" w:cs="Times New Roman"/>
          <w:lang w:val="en-GB"/>
        </w:rPr>
        <w:t xml:space="preserve">between </w:t>
      </w:r>
      <w:r>
        <w:rPr>
          <w:rFonts w:ascii="Times New Roman" w:hAnsi="Times New Roman" w:cs="Times New Roman"/>
          <w:lang w:val="en-GB"/>
        </w:rPr>
        <w:t xml:space="preserve">the HARQ </w:t>
      </w:r>
      <w:r w:rsidR="00D66D77">
        <w:rPr>
          <w:rFonts w:ascii="Times New Roman" w:hAnsi="Times New Roman" w:cs="Times New Roman"/>
          <w:lang w:val="en-GB"/>
        </w:rPr>
        <w:t xml:space="preserve">feedback </w:t>
      </w:r>
      <w:r>
        <w:rPr>
          <w:rFonts w:ascii="Times New Roman" w:hAnsi="Times New Roman" w:cs="Times New Roman"/>
          <w:lang w:val="en-GB"/>
        </w:rPr>
        <w:t xml:space="preserve">option 1 and option 2. </w:t>
      </w:r>
      <w:r w:rsidR="00D66D77">
        <w:rPr>
          <w:rFonts w:ascii="Times New Roman" w:hAnsi="Times New Roman" w:cs="Times New Roman"/>
          <w:lang w:val="en-GB"/>
        </w:rPr>
        <w:t>In our opinion</w:t>
      </w:r>
      <w:r>
        <w:rPr>
          <w:rFonts w:ascii="Times New Roman" w:hAnsi="Times New Roman" w:cs="Times New Roman"/>
          <w:lang w:val="en-GB"/>
        </w:rPr>
        <w:t xml:space="preserve">, </w:t>
      </w:r>
      <w:r w:rsidR="008564BC">
        <w:rPr>
          <w:rFonts w:ascii="Times New Roman" w:hAnsi="Times New Roman" w:cs="Times New Roman"/>
          <w:lang w:val="en-GB"/>
        </w:rPr>
        <w:t>Option 2</w:t>
      </w:r>
      <w:r w:rsidR="006B0E3A">
        <w:rPr>
          <w:rFonts w:ascii="Times New Roman" w:hAnsi="Times New Roman" w:cs="Times New Roman"/>
          <w:lang w:val="en-GB"/>
        </w:rPr>
        <w:t xml:space="preserve">, i.e. </w:t>
      </w:r>
      <w:r w:rsidR="000D3AF1">
        <w:rPr>
          <w:rFonts w:ascii="Times New Roman" w:hAnsi="Times New Roman" w:cs="Times New Roman"/>
          <w:lang w:val="en-GB"/>
        </w:rPr>
        <w:t>1</w:t>
      </w:r>
      <w:r w:rsidR="000D3AF1" w:rsidRPr="00567993">
        <w:rPr>
          <w:rFonts w:ascii="Times New Roman" w:hAnsi="Times New Roman" w:cs="Times New Roman"/>
          <w:vertAlign w:val="superscript"/>
          <w:lang w:val="en-GB"/>
        </w:rPr>
        <w:t>st</w:t>
      </w:r>
      <w:r w:rsidR="000D3AF1">
        <w:rPr>
          <w:rFonts w:ascii="Times New Roman" w:hAnsi="Times New Roman" w:cs="Times New Roman"/>
          <w:lang w:val="en-GB"/>
        </w:rPr>
        <w:t xml:space="preserve"> stage SCI indication of groupcast HARQ</w:t>
      </w:r>
      <w:r w:rsidR="00D66D77">
        <w:rPr>
          <w:rFonts w:ascii="Times New Roman" w:hAnsi="Times New Roman" w:cs="Times New Roman"/>
          <w:lang w:val="en-GB"/>
        </w:rPr>
        <w:t xml:space="preserve"> feedback</w:t>
      </w:r>
      <w:r w:rsidR="000D3AF1">
        <w:rPr>
          <w:rFonts w:ascii="Times New Roman" w:hAnsi="Times New Roman" w:cs="Times New Roman"/>
          <w:lang w:val="en-GB"/>
        </w:rPr>
        <w:t xml:space="preserve"> option</w:t>
      </w:r>
      <w:r w:rsidR="008564BC">
        <w:rPr>
          <w:rFonts w:ascii="Times New Roman" w:hAnsi="Times New Roman" w:cs="Times New Roman"/>
          <w:lang w:val="en-GB"/>
        </w:rPr>
        <w:t xml:space="preserve"> shall be </w:t>
      </w:r>
      <w:r w:rsidR="000D3AF1">
        <w:rPr>
          <w:rFonts w:ascii="Times New Roman" w:hAnsi="Times New Roman" w:cs="Times New Roman"/>
          <w:lang w:val="en-GB"/>
        </w:rPr>
        <w:t>supported</w:t>
      </w:r>
      <w:r w:rsidR="008E5EF8">
        <w:rPr>
          <w:rFonts w:ascii="Times New Roman" w:hAnsi="Times New Roman" w:cs="Times New Roman"/>
          <w:lang w:val="en-GB"/>
        </w:rPr>
        <w:t>.</w:t>
      </w:r>
    </w:p>
    <w:p w14:paraId="0284FE6B" w14:textId="6EAC1080" w:rsidR="00454CFF" w:rsidRDefault="008564BC" w:rsidP="00567993">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8E5EF8">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sidR="00004673">
        <w:rPr>
          <w:rFonts w:ascii="Times New Roman" w:hAnsi="Times New Roman" w:cs="Times New Roman"/>
          <w:i/>
        </w:rPr>
        <w:t>D</w:t>
      </w:r>
      <w:r w:rsidR="00454CFF">
        <w:rPr>
          <w:rFonts w:ascii="Times New Roman" w:hAnsi="Times New Roman" w:cs="Times New Roman"/>
          <w:i/>
        </w:rPr>
        <w:t>ifferent 2</w:t>
      </w:r>
      <w:r w:rsidR="00454CFF" w:rsidRPr="00567993">
        <w:rPr>
          <w:rFonts w:ascii="Times New Roman" w:hAnsi="Times New Roman" w:cs="Times New Roman"/>
          <w:i/>
          <w:vertAlign w:val="superscript"/>
        </w:rPr>
        <w:t>nd</w:t>
      </w:r>
      <w:r w:rsidR="00454CFF">
        <w:rPr>
          <w:rFonts w:ascii="Times New Roman" w:hAnsi="Times New Roman" w:cs="Times New Roman"/>
          <w:i/>
        </w:rPr>
        <w:t xml:space="preserve"> stage SCI formats are used in groupcast HARQ feedback option 1 and option 2, and 1</w:t>
      </w:r>
      <w:r w:rsidR="00454CFF" w:rsidRPr="00567993">
        <w:rPr>
          <w:rFonts w:ascii="Times New Roman" w:hAnsi="Times New Roman" w:cs="Times New Roman"/>
          <w:i/>
          <w:vertAlign w:val="superscript"/>
        </w:rPr>
        <w:t>st</w:t>
      </w:r>
      <w:r w:rsidR="00454CFF">
        <w:rPr>
          <w:rFonts w:ascii="Times New Roman" w:hAnsi="Times New Roman" w:cs="Times New Roman"/>
          <w:i/>
        </w:rPr>
        <w:t xml:space="preserve"> stage SCI indicates which format is used (Option-2)</w:t>
      </w:r>
      <w:r w:rsidR="00D81132">
        <w:rPr>
          <w:rFonts w:ascii="Times New Roman" w:hAnsi="Times New Roman" w:cs="Times New Roman"/>
          <w:i/>
        </w:rPr>
        <w:t>.</w:t>
      </w:r>
    </w:p>
    <w:p w14:paraId="608DAAF0" w14:textId="1074BA24" w:rsidR="003D525D" w:rsidRDefault="003C787F" w:rsidP="00567993">
      <w:pPr>
        <w:spacing w:after="120" w:line="276" w:lineRule="auto"/>
        <w:jc w:val="both"/>
        <w:rPr>
          <w:rFonts w:ascii="Times New Roman" w:hAnsi="Times New Roman" w:cs="Times New Roman"/>
          <w:lang w:val="en-GB"/>
        </w:rPr>
      </w:pPr>
      <w:r>
        <w:rPr>
          <w:rFonts w:ascii="Times New Roman" w:hAnsi="Times New Roman" w:cs="Times New Roman"/>
          <w:lang w:val="en-GB"/>
        </w:rPr>
        <w:t>Since the groupcast HARQ feedback option is indicated in SCI</w:t>
      </w:r>
      <w:r w:rsidR="003D525D">
        <w:rPr>
          <w:rFonts w:ascii="Times New Roman" w:hAnsi="Times New Roman" w:cs="Times New Roman"/>
          <w:lang w:val="en-GB"/>
        </w:rPr>
        <w:t xml:space="preserve"> transmission</w:t>
      </w:r>
      <w:r>
        <w:rPr>
          <w:rFonts w:ascii="Times New Roman" w:hAnsi="Times New Roman" w:cs="Times New Roman"/>
          <w:lang w:val="en-GB"/>
        </w:rPr>
        <w:t>, e.g. in</w:t>
      </w:r>
      <w:r w:rsidR="00D66D77">
        <w:rPr>
          <w:rFonts w:ascii="Times New Roman" w:hAnsi="Times New Roman" w:cs="Times New Roman"/>
          <w:lang w:val="en-GB"/>
        </w:rPr>
        <w:t xml:space="preserve"> the</w:t>
      </w:r>
      <w:r>
        <w:rPr>
          <w:rFonts w:ascii="Times New Roman" w:hAnsi="Times New Roman" w:cs="Times New Roman"/>
          <w:lang w:val="en-GB"/>
        </w:rPr>
        <w:t xml:space="preserve"> 1</w:t>
      </w:r>
      <w:r w:rsidRPr="00567993">
        <w:rPr>
          <w:rFonts w:ascii="Times New Roman" w:hAnsi="Times New Roman" w:cs="Times New Roman"/>
          <w:vertAlign w:val="superscript"/>
          <w:lang w:val="en-GB"/>
        </w:rPr>
        <w:t>st</w:t>
      </w:r>
      <w:r>
        <w:rPr>
          <w:rFonts w:ascii="Times New Roman" w:hAnsi="Times New Roman" w:cs="Times New Roman"/>
          <w:lang w:val="en-GB"/>
        </w:rPr>
        <w:t xml:space="preserve"> stage SCI, a TX UE is to determine which option to apply for a groupcast transmissions.</w:t>
      </w:r>
      <w:r w:rsidR="003D525D">
        <w:rPr>
          <w:rFonts w:ascii="Times New Roman" w:hAnsi="Times New Roman" w:cs="Times New Roman"/>
          <w:lang w:val="en-GB"/>
        </w:rPr>
        <w:t xml:space="preserve"> </w:t>
      </w:r>
      <w:r>
        <w:rPr>
          <w:rFonts w:ascii="Times New Roman" w:hAnsi="Times New Roman" w:cs="Times New Roman"/>
          <w:lang w:val="en-GB"/>
        </w:rPr>
        <w:t xml:space="preserve">One important </w:t>
      </w:r>
      <w:r w:rsidR="00D66D77">
        <w:rPr>
          <w:rFonts w:ascii="Times New Roman" w:hAnsi="Times New Roman" w:cs="Times New Roman"/>
          <w:lang w:val="en-GB"/>
        </w:rPr>
        <w:t>factor</w:t>
      </w:r>
      <w:r>
        <w:rPr>
          <w:rFonts w:ascii="Times New Roman" w:hAnsi="Times New Roman" w:cs="Times New Roman"/>
          <w:lang w:val="en-GB"/>
        </w:rPr>
        <w:t xml:space="preserve"> for the determination is</w:t>
      </w:r>
      <w:r w:rsidR="00C102BA">
        <w:rPr>
          <w:rFonts w:ascii="Times New Roman" w:hAnsi="Times New Roman" w:cs="Times New Roman"/>
          <w:lang w:val="en-GB"/>
        </w:rPr>
        <w:t xml:space="preserve"> a</w:t>
      </w:r>
      <w:r>
        <w:rPr>
          <w:rFonts w:ascii="Times New Roman" w:hAnsi="Times New Roman" w:cs="Times New Roman"/>
          <w:lang w:val="en-GB"/>
        </w:rPr>
        <w:t xml:space="preserve"> </w:t>
      </w:r>
      <w:r w:rsidR="003D525D">
        <w:rPr>
          <w:rFonts w:ascii="Times New Roman" w:hAnsi="Times New Roman" w:cs="Times New Roman"/>
          <w:lang w:val="en-GB"/>
        </w:rPr>
        <w:t xml:space="preserve">trade-off between </w:t>
      </w:r>
      <w:r>
        <w:rPr>
          <w:rFonts w:ascii="Times New Roman" w:hAnsi="Times New Roman" w:cs="Times New Roman"/>
          <w:lang w:val="en-GB"/>
        </w:rPr>
        <w:t xml:space="preserve">the amount of the PSFCH resources </w:t>
      </w:r>
      <w:r w:rsidR="003D525D">
        <w:rPr>
          <w:rFonts w:ascii="Times New Roman" w:hAnsi="Times New Roman" w:cs="Times New Roman"/>
          <w:lang w:val="en-GB"/>
        </w:rPr>
        <w:t xml:space="preserve">(pre)configured for a resource pool and </w:t>
      </w:r>
      <w:r w:rsidR="00D66D77">
        <w:rPr>
          <w:rFonts w:ascii="Times New Roman" w:hAnsi="Times New Roman" w:cs="Times New Roman"/>
          <w:lang w:val="en-GB"/>
        </w:rPr>
        <w:t xml:space="preserve">the maximum </w:t>
      </w:r>
      <w:r w:rsidR="003D525D">
        <w:rPr>
          <w:rFonts w:ascii="Times New Roman" w:hAnsi="Times New Roman" w:cs="Times New Roman"/>
          <w:lang w:val="en-GB"/>
        </w:rPr>
        <w:t xml:space="preserve">supported group size. To </w:t>
      </w:r>
      <w:r w:rsidR="000D2506">
        <w:rPr>
          <w:rFonts w:ascii="Times New Roman" w:hAnsi="Times New Roman" w:cs="Times New Roman"/>
          <w:lang w:val="en-GB"/>
        </w:rPr>
        <w:t xml:space="preserve">use </w:t>
      </w:r>
      <w:r w:rsidR="003D525D">
        <w:rPr>
          <w:rFonts w:ascii="Times New Roman" w:hAnsi="Times New Roman" w:cs="Times New Roman"/>
          <w:lang w:val="en-GB"/>
        </w:rPr>
        <w:t>HARQ feedback option 2</w:t>
      </w:r>
      <w:r w:rsidR="000D2506">
        <w:rPr>
          <w:rFonts w:ascii="Times New Roman" w:hAnsi="Times New Roman" w:cs="Times New Roman"/>
          <w:lang w:val="en-GB"/>
        </w:rPr>
        <w:t xml:space="preserve"> for large group size</w:t>
      </w:r>
      <w:r w:rsidR="003D525D">
        <w:rPr>
          <w:rFonts w:ascii="Times New Roman" w:hAnsi="Times New Roman" w:cs="Times New Roman"/>
          <w:lang w:val="en-GB"/>
        </w:rPr>
        <w:t xml:space="preserve">, </w:t>
      </w:r>
      <w:r w:rsidR="000D2506">
        <w:rPr>
          <w:rFonts w:ascii="Times New Roman" w:hAnsi="Times New Roman" w:cs="Times New Roman"/>
          <w:lang w:val="en-GB"/>
        </w:rPr>
        <w:t>a large amount of</w:t>
      </w:r>
      <w:r w:rsidR="003D525D">
        <w:rPr>
          <w:rFonts w:ascii="Times New Roman" w:hAnsi="Times New Roman" w:cs="Times New Roman"/>
          <w:lang w:val="en-GB"/>
        </w:rPr>
        <w:t xml:space="preserve"> (pre)configured PSFCH resources are required, which will increase the overhead of a resource pool.  It is thus</w:t>
      </w:r>
      <w:r w:rsidR="00C102BA">
        <w:rPr>
          <w:rFonts w:ascii="Times New Roman" w:hAnsi="Times New Roman" w:cs="Times New Roman"/>
          <w:lang w:val="en-GB"/>
        </w:rPr>
        <w:t xml:space="preserve"> more efficient to </w:t>
      </w:r>
      <w:r w:rsidR="000D2506">
        <w:rPr>
          <w:rFonts w:ascii="Times New Roman" w:hAnsi="Times New Roman" w:cs="Times New Roman"/>
          <w:lang w:val="en-GB"/>
        </w:rPr>
        <w:t>allow</w:t>
      </w:r>
      <w:r w:rsidR="00C102BA">
        <w:rPr>
          <w:rFonts w:ascii="Times New Roman" w:hAnsi="Times New Roman" w:cs="Times New Roman"/>
          <w:lang w:val="en-GB"/>
        </w:rPr>
        <w:t xml:space="preserve"> TX UE </w:t>
      </w:r>
      <w:r w:rsidR="000D2506">
        <w:rPr>
          <w:rFonts w:ascii="Times New Roman" w:hAnsi="Times New Roman" w:cs="Times New Roman"/>
          <w:lang w:val="en-GB"/>
        </w:rPr>
        <w:t xml:space="preserve">to select HARQ feedback option 2 only </w:t>
      </w:r>
      <w:r w:rsidR="00C102BA">
        <w:rPr>
          <w:rFonts w:ascii="Times New Roman" w:hAnsi="Times New Roman" w:cs="Times New Roman"/>
          <w:lang w:val="en-GB"/>
        </w:rPr>
        <w:t xml:space="preserve">when the group size is </w:t>
      </w:r>
      <w:r w:rsidR="000D2506">
        <w:rPr>
          <w:rFonts w:ascii="Times New Roman" w:hAnsi="Times New Roman" w:cs="Times New Roman"/>
          <w:lang w:val="en-GB"/>
        </w:rPr>
        <w:t>smaller</w:t>
      </w:r>
      <w:r w:rsidR="00C102BA">
        <w:rPr>
          <w:rFonts w:ascii="Times New Roman" w:hAnsi="Times New Roman" w:cs="Times New Roman"/>
          <w:lang w:val="en-GB"/>
        </w:rPr>
        <w:t xml:space="preserve"> than the total amoun</w:t>
      </w:r>
      <w:r w:rsidR="000D2506">
        <w:rPr>
          <w:rFonts w:ascii="Times New Roman" w:hAnsi="Times New Roman" w:cs="Times New Roman"/>
          <w:lang w:val="en-GB"/>
        </w:rPr>
        <w:t>t</w:t>
      </w:r>
      <w:r w:rsidR="00C102BA">
        <w:rPr>
          <w:rFonts w:ascii="Times New Roman" w:hAnsi="Times New Roman" w:cs="Times New Roman"/>
          <w:lang w:val="en-GB"/>
        </w:rPr>
        <w:t xml:space="preserve"> of (pre)configured PSFCH resources.    </w:t>
      </w:r>
      <w:r w:rsidR="003D525D">
        <w:rPr>
          <w:rFonts w:ascii="Times New Roman" w:hAnsi="Times New Roman" w:cs="Times New Roman"/>
          <w:lang w:val="en-GB"/>
        </w:rPr>
        <w:t xml:space="preserve"> </w:t>
      </w:r>
    </w:p>
    <w:p w14:paraId="663330D3" w14:textId="017BC166" w:rsidR="00C102BA" w:rsidRPr="00C102BA" w:rsidRDefault="00C102BA" w:rsidP="00567993">
      <w:pPr>
        <w:spacing w:after="120" w:line="276" w:lineRule="auto"/>
        <w:jc w:val="both"/>
        <w:rPr>
          <w:rFonts w:ascii="Times New Roman" w:hAnsi="Times New Roman" w:cs="Times New Roman"/>
          <w:lang w:val="en-GB"/>
        </w:rPr>
      </w:pPr>
      <w:r w:rsidRPr="009D3454">
        <w:rPr>
          <w:rFonts w:ascii="Times New Roman" w:hAnsi="Times New Roman" w:cs="Times New Roman"/>
          <w:b/>
          <w:i/>
          <w:u w:val="single"/>
        </w:rPr>
        <w:t xml:space="preserve">Proposal </w:t>
      </w:r>
      <w:r w:rsidR="008E5EF8">
        <w:rPr>
          <w:rFonts w:ascii="Times New Roman" w:hAnsi="Times New Roman" w:cs="Times New Roman"/>
          <w:b/>
          <w:i/>
          <w:u w:val="single"/>
        </w:rPr>
        <w:t>3</w:t>
      </w:r>
      <w:r w:rsidRPr="009D3454">
        <w:rPr>
          <w:rFonts w:ascii="Times New Roman" w:hAnsi="Times New Roman" w:cs="Times New Roman"/>
          <w:b/>
          <w:i/>
          <w:u w:val="single"/>
        </w:rPr>
        <w:t>:</w:t>
      </w:r>
      <w:r w:rsidRPr="009D3454">
        <w:rPr>
          <w:rFonts w:ascii="Times New Roman" w:hAnsi="Times New Roman" w:cs="Times New Roman"/>
          <w:i/>
        </w:rPr>
        <w:t xml:space="preserve"> </w:t>
      </w:r>
      <w:r w:rsidR="00AD7C74">
        <w:rPr>
          <w:rFonts w:ascii="Times New Roman" w:hAnsi="Times New Roman" w:cs="Times New Roman"/>
          <w:i/>
        </w:rPr>
        <w:t>UE support</w:t>
      </w:r>
      <w:r>
        <w:rPr>
          <w:rFonts w:ascii="Times New Roman" w:hAnsi="Times New Roman" w:cs="Times New Roman"/>
          <w:i/>
        </w:rPr>
        <w:t xml:space="preserve"> only groupcast HARQ feedback option 1 when the group size is larger than the total (pre)configured PSFCH resources </w:t>
      </w:r>
      <w:r w:rsidR="00AD7C74">
        <w:rPr>
          <w:rFonts w:ascii="Times New Roman" w:hAnsi="Times New Roman" w:cs="Times New Roman"/>
          <w:i/>
        </w:rPr>
        <w:t xml:space="preserve">in a resource pool </w:t>
      </w:r>
      <w:r>
        <w:rPr>
          <w:rFonts w:ascii="Times New Roman" w:hAnsi="Times New Roman" w:cs="Times New Roman"/>
          <w:i/>
        </w:rPr>
        <w:t xml:space="preserve">and HARQ is enabled.  </w:t>
      </w:r>
    </w:p>
    <w:p w14:paraId="78373BF4" w14:textId="68C50580" w:rsidR="000B4767" w:rsidRPr="008005D2" w:rsidRDefault="00F21CCE" w:rsidP="00567993">
      <w:pPr>
        <w:spacing w:after="120" w:line="276" w:lineRule="auto"/>
        <w:jc w:val="both"/>
        <w:rPr>
          <w:rFonts w:ascii="Times New Roman" w:hAnsi="Times New Roman" w:cs="Times New Roman"/>
        </w:rPr>
      </w:pPr>
      <w:r w:rsidRPr="008005D2">
        <w:rPr>
          <w:rFonts w:ascii="Times New Roman" w:hAnsi="Times New Roman" w:cs="Times New Roman"/>
        </w:rPr>
        <w:t xml:space="preserve">It </w:t>
      </w:r>
      <w:r w:rsidR="00FB448D" w:rsidRPr="008005D2">
        <w:rPr>
          <w:rFonts w:ascii="Times New Roman" w:hAnsi="Times New Roman" w:cs="Times New Roman"/>
        </w:rPr>
        <w:t xml:space="preserve">has been agreed that the </w:t>
      </w:r>
      <w:r w:rsidR="00DC34A2" w:rsidRPr="008005D2">
        <w:rPr>
          <w:rFonts w:ascii="Times New Roman" w:hAnsi="Times New Roman" w:cs="Times New Roman"/>
        </w:rPr>
        <w:t xml:space="preserve">SCI explicitly indicate whether HARQ feedback is needed or not </w:t>
      </w:r>
      <w:r w:rsidR="0016226A" w:rsidRPr="008005D2">
        <w:rPr>
          <w:rFonts w:ascii="Times New Roman" w:hAnsi="Times New Roman" w:cs="Times New Roman"/>
        </w:rPr>
        <w:t xml:space="preserve">for the associated PSSCH transmission, which </w:t>
      </w:r>
      <w:r w:rsidR="0034514D">
        <w:rPr>
          <w:rFonts w:ascii="Times New Roman" w:hAnsi="Times New Roman" w:cs="Times New Roman"/>
        </w:rPr>
        <w:t>effectively</w:t>
      </w:r>
      <w:r w:rsidR="0034514D" w:rsidRPr="008005D2">
        <w:rPr>
          <w:rFonts w:ascii="Times New Roman" w:hAnsi="Times New Roman" w:cs="Times New Roman"/>
        </w:rPr>
        <w:t xml:space="preserve"> </w:t>
      </w:r>
      <w:r w:rsidR="0016226A" w:rsidRPr="008005D2">
        <w:rPr>
          <w:rFonts w:ascii="Times New Roman" w:hAnsi="Times New Roman" w:cs="Times New Roman"/>
        </w:rPr>
        <w:t>support</w:t>
      </w:r>
      <w:r w:rsidR="00A96044">
        <w:rPr>
          <w:rFonts w:ascii="Times New Roman" w:hAnsi="Times New Roman" w:cs="Times New Roman"/>
        </w:rPr>
        <w:t>s</w:t>
      </w:r>
      <w:r w:rsidR="0016226A" w:rsidRPr="008005D2">
        <w:rPr>
          <w:rFonts w:ascii="Times New Roman" w:hAnsi="Times New Roman" w:cs="Times New Roman"/>
        </w:rPr>
        <w:t xml:space="preserve"> dynamic on/</w:t>
      </w:r>
      <w:proofErr w:type="gramStart"/>
      <w:r w:rsidR="0016226A" w:rsidRPr="008005D2">
        <w:rPr>
          <w:rFonts w:ascii="Times New Roman" w:hAnsi="Times New Roman" w:cs="Times New Roman"/>
        </w:rPr>
        <w:t>off of</w:t>
      </w:r>
      <w:proofErr w:type="gramEnd"/>
      <w:r w:rsidR="0016226A" w:rsidRPr="008005D2">
        <w:rPr>
          <w:rFonts w:ascii="Times New Roman" w:hAnsi="Times New Roman" w:cs="Times New Roman"/>
        </w:rPr>
        <w:t xml:space="preserve"> the HARQ feedback. However, </w:t>
      </w:r>
      <w:r w:rsidR="00194E51" w:rsidRPr="008005D2">
        <w:rPr>
          <w:rFonts w:ascii="Times New Roman" w:hAnsi="Times New Roman" w:cs="Times New Roman"/>
        </w:rPr>
        <w:t xml:space="preserve">the details of Tx UE behavior when the HARQ feedback is </w:t>
      </w:r>
      <w:r w:rsidR="00B67F51" w:rsidRPr="008005D2">
        <w:rPr>
          <w:rFonts w:ascii="Times New Roman" w:hAnsi="Times New Roman" w:cs="Times New Roman"/>
        </w:rPr>
        <w:t>enabled or disabled dynamically are not defined yet.</w:t>
      </w:r>
      <w:r w:rsidR="00234F35" w:rsidRPr="008005D2">
        <w:rPr>
          <w:rFonts w:ascii="Times New Roman" w:hAnsi="Times New Roman" w:cs="Times New Roman"/>
        </w:rPr>
        <w:t xml:space="preserve"> From our perspective, a c</w:t>
      </w:r>
      <w:r w:rsidRPr="008005D2">
        <w:rPr>
          <w:rFonts w:ascii="Times New Roman" w:hAnsi="Times New Roman" w:cs="Times New Roman"/>
        </w:rPr>
        <w:t>hannel congestion condition and data QoS requirements</w:t>
      </w:r>
      <w:r w:rsidR="00234F35" w:rsidRPr="008005D2">
        <w:rPr>
          <w:rFonts w:ascii="Times New Roman" w:hAnsi="Times New Roman" w:cs="Times New Roman"/>
        </w:rPr>
        <w:t xml:space="preserve"> can be used to determine HARQ enabling/disabling at the Tx UE</w:t>
      </w:r>
      <w:r w:rsidRPr="008005D2">
        <w:rPr>
          <w:rFonts w:ascii="Times New Roman" w:hAnsi="Times New Roman" w:cs="Times New Roman"/>
        </w:rPr>
        <w:t xml:space="preserve">. For example, the sidelink HARQ feedback </w:t>
      </w:r>
      <w:r w:rsidR="000B4767" w:rsidRPr="008005D2">
        <w:rPr>
          <w:rFonts w:ascii="Times New Roman" w:hAnsi="Times New Roman" w:cs="Times New Roman"/>
        </w:rPr>
        <w:t xml:space="preserve">can be dynamically </w:t>
      </w:r>
      <w:r w:rsidRPr="008005D2">
        <w:rPr>
          <w:rFonts w:ascii="Times New Roman" w:hAnsi="Times New Roman" w:cs="Times New Roman"/>
        </w:rPr>
        <w:t xml:space="preserve">disabled if </w:t>
      </w:r>
    </w:p>
    <w:p w14:paraId="02814100" w14:textId="30E3F2C7" w:rsidR="000B4767" w:rsidRPr="008005D2" w:rsidRDefault="00F21CCE" w:rsidP="00567993">
      <w:pPr>
        <w:pStyle w:val="ListParagraph"/>
        <w:numPr>
          <w:ilvl w:val="0"/>
          <w:numId w:val="14"/>
        </w:numPr>
        <w:spacing w:after="120" w:line="276" w:lineRule="auto"/>
        <w:jc w:val="both"/>
        <w:rPr>
          <w:rFonts w:ascii="Times New Roman" w:hAnsi="Times New Roman" w:cs="Times New Roman"/>
        </w:rPr>
      </w:pPr>
      <w:r w:rsidRPr="008005D2">
        <w:rPr>
          <w:rFonts w:ascii="Times New Roman" w:hAnsi="Times New Roman" w:cs="Times New Roman"/>
        </w:rPr>
        <w:t xml:space="preserve">HARQ based retransmission does not meet the data latency requirements; </w:t>
      </w:r>
    </w:p>
    <w:p w14:paraId="35EC5CCE" w14:textId="33E58C3E" w:rsidR="000B4767" w:rsidRPr="008005D2" w:rsidRDefault="00F21CCE" w:rsidP="00567993">
      <w:pPr>
        <w:pStyle w:val="ListParagraph"/>
        <w:numPr>
          <w:ilvl w:val="0"/>
          <w:numId w:val="14"/>
        </w:numPr>
        <w:spacing w:after="120" w:line="276" w:lineRule="auto"/>
        <w:jc w:val="both"/>
        <w:rPr>
          <w:rFonts w:ascii="Times New Roman" w:hAnsi="Times New Roman" w:cs="Times New Roman"/>
        </w:rPr>
      </w:pPr>
      <w:r w:rsidRPr="008005D2">
        <w:rPr>
          <w:rFonts w:ascii="Times New Roman" w:hAnsi="Times New Roman" w:cs="Times New Roman"/>
        </w:rPr>
        <w:t xml:space="preserve">HARQ feedback is unnecessary due to the low data reliability requirements; </w:t>
      </w:r>
    </w:p>
    <w:p w14:paraId="54666A38" w14:textId="0841F919" w:rsidR="00F21CCE" w:rsidRPr="008005D2" w:rsidRDefault="00F21CCE" w:rsidP="00567993">
      <w:pPr>
        <w:pStyle w:val="ListParagraph"/>
        <w:numPr>
          <w:ilvl w:val="0"/>
          <w:numId w:val="14"/>
        </w:numPr>
        <w:spacing w:after="120" w:line="276" w:lineRule="auto"/>
        <w:jc w:val="both"/>
        <w:rPr>
          <w:rFonts w:ascii="Times New Roman" w:hAnsi="Times New Roman" w:cs="Times New Roman"/>
        </w:rPr>
      </w:pPr>
      <w:r w:rsidRPr="008005D2">
        <w:rPr>
          <w:rFonts w:ascii="Times New Roman" w:hAnsi="Times New Roman" w:cs="Times New Roman"/>
        </w:rPr>
        <w:t xml:space="preserve">HARQ feedback may worse the system performance in highly congested scenario. </w:t>
      </w:r>
    </w:p>
    <w:p w14:paraId="33D65877" w14:textId="58854A4D" w:rsidR="00ED0A62" w:rsidRPr="00D95E82" w:rsidRDefault="00F21CCE" w:rsidP="00567993">
      <w:pPr>
        <w:spacing w:after="120" w:line="276" w:lineRule="auto"/>
        <w:jc w:val="both"/>
        <w:rPr>
          <w:rFonts w:ascii="Times New Roman" w:hAnsi="Times New Roman" w:cs="Times New Roman"/>
          <w:i/>
        </w:rPr>
      </w:pPr>
      <w:bookmarkStart w:id="2" w:name="_Hlk534989389"/>
      <w:r w:rsidRPr="008005D2">
        <w:rPr>
          <w:rFonts w:ascii="Times New Roman" w:hAnsi="Times New Roman" w:cs="Times New Roman"/>
          <w:b/>
          <w:i/>
          <w:u w:val="single"/>
        </w:rPr>
        <w:t xml:space="preserve">Proposal </w:t>
      </w:r>
      <w:r w:rsidR="008E5EF8">
        <w:rPr>
          <w:rFonts w:ascii="Times New Roman" w:hAnsi="Times New Roman" w:cs="Times New Roman"/>
          <w:b/>
          <w:i/>
          <w:u w:val="single"/>
        </w:rPr>
        <w:t>4</w:t>
      </w:r>
      <w:r w:rsidRPr="008005D2">
        <w:rPr>
          <w:rFonts w:ascii="Times New Roman" w:hAnsi="Times New Roman" w:cs="Times New Roman"/>
          <w:b/>
          <w:i/>
          <w:u w:val="single"/>
        </w:rPr>
        <w:t>:</w:t>
      </w:r>
      <w:r w:rsidRPr="008005D2">
        <w:rPr>
          <w:rFonts w:ascii="Times New Roman" w:hAnsi="Times New Roman" w:cs="Times New Roman"/>
          <w:i/>
        </w:rPr>
        <w:t xml:space="preserve"> </w:t>
      </w:r>
      <w:r w:rsidR="00A96044">
        <w:rPr>
          <w:rFonts w:ascii="Times New Roman" w:hAnsi="Times New Roman" w:cs="Times New Roman"/>
          <w:i/>
        </w:rPr>
        <w:t>A</w:t>
      </w:r>
      <w:r w:rsidR="00A96044" w:rsidRPr="008005D2">
        <w:rPr>
          <w:rFonts w:ascii="Times New Roman" w:hAnsi="Times New Roman" w:cs="Times New Roman"/>
          <w:i/>
        </w:rPr>
        <w:t xml:space="preserve"> </w:t>
      </w:r>
      <w:r w:rsidR="002230A1" w:rsidRPr="008005D2">
        <w:rPr>
          <w:rFonts w:ascii="Times New Roman" w:hAnsi="Times New Roman" w:cs="Times New Roman"/>
          <w:i/>
        </w:rPr>
        <w:t xml:space="preserve">Tx UE is not allowed to enable </w:t>
      </w:r>
      <w:r w:rsidRPr="008005D2">
        <w:rPr>
          <w:rFonts w:ascii="Times New Roman" w:hAnsi="Times New Roman" w:cs="Times New Roman"/>
          <w:i/>
        </w:rPr>
        <w:t xml:space="preserve">HARQ feedback </w:t>
      </w:r>
      <w:r w:rsidR="00686D6A" w:rsidRPr="008005D2">
        <w:rPr>
          <w:rFonts w:ascii="Times New Roman" w:hAnsi="Times New Roman" w:cs="Times New Roman"/>
          <w:i/>
        </w:rPr>
        <w:t xml:space="preserve">when </w:t>
      </w:r>
      <w:r w:rsidR="00D604AE" w:rsidRPr="008005D2">
        <w:rPr>
          <w:rFonts w:ascii="Times New Roman" w:hAnsi="Times New Roman" w:cs="Times New Roman"/>
          <w:i/>
        </w:rPr>
        <w:t>data QoS</w:t>
      </w:r>
      <w:r w:rsidR="00954381" w:rsidRPr="008005D2">
        <w:rPr>
          <w:rFonts w:ascii="Times New Roman" w:hAnsi="Times New Roman" w:cs="Times New Roman"/>
          <w:i/>
        </w:rPr>
        <w:t xml:space="preserve"> is lower than a threshold</w:t>
      </w:r>
      <w:r w:rsidR="00D604AE" w:rsidRPr="008005D2">
        <w:rPr>
          <w:rFonts w:ascii="Times New Roman" w:hAnsi="Times New Roman" w:cs="Times New Roman"/>
          <w:i/>
        </w:rPr>
        <w:t xml:space="preserve"> </w:t>
      </w:r>
      <w:r w:rsidR="00686D6A" w:rsidRPr="008005D2">
        <w:rPr>
          <w:rFonts w:ascii="Times New Roman" w:hAnsi="Times New Roman" w:cs="Times New Roman"/>
          <w:i/>
        </w:rPr>
        <w:t>and/</w:t>
      </w:r>
      <w:r w:rsidR="00D604AE" w:rsidRPr="008005D2">
        <w:rPr>
          <w:rFonts w:ascii="Times New Roman" w:hAnsi="Times New Roman" w:cs="Times New Roman"/>
          <w:i/>
        </w:rPr>
        <w:t xml:space="preserve">or </w:t>
      </w:r>
      <w:r w:rsidR="00954381" w:rsidRPr="008005D2">
        <w:rPr>
          <w:rFonts w:ascii="Times New Roman" w:hAnsi="Times New Roman" w:cs="Times New Roman"/>
          <w:i/>
        </w:rPr>
        <w:t>CBR is higher than a threshold</w:t>
      </w:r>
      <w:r w:rsidR="00D604AE" w:rsidRPr="008005D2">
        <w:rPr>
          <w:rFonts w:ascii="Times New Roman" w:hAnsi="Times New Roman" w:cs="Times New Roman"/>
          <w:i/>
        </w:rPr>
        <w:t>.</w:t>
      </w:r>
      <w:bookmarkEnd w:id="2"/>
    </w:p>
    <w:p w14:paraId="19DD35F4" w14:textId="77777777" w:rsidR="00107A5C" w:rsidRDefault="00F51B9F" w:rsidP="00567993">
      <w:pPr>
        <w:spacing w:after="120" w:line="276" w:lineRule="auto"/>
        <w:jc w:val="both"/>
        <w:rPr>
          <w:rFonts w:ascii="Times New Roman" w:hAnsi="Times New Roman" w:cs="Times New Roman"/>
        </w:rPr>
      </w:pPr>
      <w:r>
        <w:rPr>
          <w:rFonts w:ascii="Times New Roman" w:hAnsi="Times New Roman" w:cs="Times New Roman"/>
        </w:rPr>
        <w:t xml:space="preserve">It was agreed that </w:t>
      </w:r>
      <w:r w:rsidR="008101A7">
        <w:rPr>
          <w:rFonts w:ascii="Times New Roman" w:hAnsi="Times New Roman" w:cs="Times New Roman"/>
        </w:rPr>
        <w:t>L1</w:t>
      </w:r>
      <w:r>
        <w:rPr>
          <w:rFonts w:ascii="Times New Roman" w:hAnsi="Times New Roman" w:cs="Times New Roman"/>
        </w:rPr>
        <w:t xml:space="preserve"> </w:t>
      </w:r>
      <w:r w:rsidR="008101A7">
        <w:rPr>
          <w:rFonts w:ascii="Times New Roman" w:hAnsi="Times New Roman" w:cs="Times New Roman"/>
        </w:rPr>
        <w:t>D</w:t>
      </w:r>
      <w:r>
        <w:rPr>
          <w:rFonts w:ascii="Times New Roman" w:hAnsi="Times New Roman" w:cs="Times New Roman"/>
        </w:rPr>
        <w:t xml:space="preserve">estination ID, </w:t>
      </w:r>
      <w:r w:rsidR="008101A7">
        <w:rPr>
          <w:rFonts w:ascii="Times New Roman" w:hAnsi="Times New Roman" w:cs="Times New Roman"/>
        </w:rPr>
        <w:t>L1</w:t>
      </w:r>
      <w:r>
        <w:rPr>
          <w:rFonts w:ascii="Times New Roman" w:hAnsi="Times New Roman" w:cs="Times New Roman"/>
        </w:rPr>
        <w:t xml:space="preserve"> </w:t>
      </w:r>
      <w:r w:rsidR="008101A7">
        <w:rPr>
          <w:rFonts w:ascii="Times New Roman" w:hAnsi="Times New Roman" w:cs="Times New Roman"/>
        </w:rPr>
        <w:t>S</w:t>
      </w:r>
      <w:r>
        <w:rPr>
          <w:rFonts w:ascii="Times New Roman" w:hAnsi="Times New Roman" w:cs="Times New Roman"/>
        </w:rPr>
        <w:t xml:space="preserve">ource ID, HARQ process ID, NDI and RV can be included in </w:t>
      </w:r>
      <w:r w:rsidR="00C102BA">
        <w:rPr>
          <w:rFonts w:ascii="Times New Roman" w:hAnsi="Times New Roman" w:cs="Times New Roman"/>
        </w:rPr>
        <w:t>the 2</w:t>
      </w:r>
      <w:r w:rsidR="00C102BA" w:rsidRPr="00567993">
        <w:rPr>
          <w:rFonts w:ascii="Times New Roman" w:hAnsi="Times New Roman" w:cs="Times New Roman"/>
          <w:vertAlign w:val="superscript"/>
        </w:rPr>
        <w:t>nd</w:t>
      </w:r>
      <w:r w:rsidR="00C102BA">
        <w:rPr>
          <w:rFonts w:ascii="Times New Roman" w:hAnsi="Times New Roman" w:cs="Times New Roman"/>
        </w:rPr>
        <w:t xml:space="preserve"> stage </w:t>
      </w:r>
      <w:r>
        <w:rPr>
          <w:rFonts w:ascii="Times New Roman" w:hAnsi="Times New Roman" w:cs="Times New Roman"/>
        </w:rPr>
        <w:t xml:space="preserve">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w:t>
      </w:r>
      <w:r w:rsidR="00C102BA">
        <w:rPr>
          <w:rFonts w:ascii="Times New Roman" w:hAnsi="Times New Roman" w:cs="Times New Roman"/>
        </w:rPr>
        <w:t>the 2</w:t>
      </w:r>
      <w:r w:rsidR="00C102BA" w:rsidRPr="00567993">
        <w:rPr>
          <w:rFonts w:ascii="Times New Roman" w:hAnsi="Times New Roman" w:cs="Times New Roman"/>
          <w:vertAlign w:val="superscript"/>
        </w:rPr>
        <w:t>nd</w:t>
      </w:r>
      <w:r w:rsidR="00C102BA">
        <w:rPr>
          <w:rFonts w:ascii="Times New Roman" w:hAnsi="Times New Roman" w:cs="Times New Roman"/>
        </w:rPr>
        <w:t xml:space="preserve"> </w:t>
      </w:r>
      <w:r w:rsidR="0034514D">
        <w:rPr>
          <w:rFonts w:ascii="Times New Roman" w:hAnsi="Times New Roman" w:cs="Times New Roman"/>
        </w:rPr>
        <w:t xml:space="preserve">stage </w:t>
      </w:r>
      <w:r>
        <w:rPr>
          <w:rFonts w:ascii="Times New Roman" w:hAnsi="Times New Roman" w:cs="Times New Roman"/>
        </w:rPr>
        <w:t xml:space="preserve">SCI </w:t>
      </w:r>
      <w:r w:rsidR="00963AF9">
        <w:rPr>
          <w:rFonts w:ascii="Times New Roman" w:hAnsi="Times New Roman" w:cs="Times New Roman"/>
        </w:rPr>
        <w:t>and use a unified SCI format irrespective of HARQ enabling/disabling status</w:t>
      </w:r>
      <w:r w:rsidR="0034514D">
        <w:rPr>
          <w:rFonts w:ascii="Times New Roman" w:hAnsi="Times New Roman" w:cs="Times New Roman"/>
        </w:rPr>
        <w:t xml:space="preserve">. </w:t>
      </w:r>
      <w:r w:rsidR="00634277">
        <w:rPr>
          <w:rFonts w:ascii="Times New Roman" w:hAnsi="Times New Roman" w:cs="Times New Roman"/>
        </w:rPr>
        <w:t>It is thus more efficient to have different 2</w:t>
      </w:r>
      <w:r w:rsidR="00634277" w:rsidRPr="00567993">
        <w:rPr>
          <w:rFonts w:ascii="Times New Roman" w:hAnsi="Times New Roman" w:cs="Times New Roman"/>
          <w:vertAlign w:val="superscript"/>
        </w:rPr>
        <w:t>nd</w:t>
      </w:r>
      <w:r w:rsidR="00634277">
        <w:rPr>
          <w:rFonts w:ascii="Times New Roman" w:hAnsi="Times New Roman" w:cs="Times New Roman"/>
        </w:rPr>
        <w:t xml:space="preserve"> stage SCI format for transmission </w:t>
      </w:r>
      <w:r w:rsidR="0034514D">
        <w:rPr>
          <w:rFonts w:ascii="Times New Roman" w:hAnsi="Times New Roman" w:cs="Times New Roman"/>
        </w:rPr>
        <w:t>with HARQ enabled</w:t>
      </w:r>
      <w:r w:rsidR="00634277">
        <w:rPr>
          <w:rFonts w:ascii="Times New Roman" w:hAnsi="Times New Roman" w:cs="Times New Roman"/>
        </w:rPr>
        <w:t xml:space="preserve"> and </w:t>
      </w:r>
      <w:r w:rsidR="0034514D">
        <w:rPr>
          <w:rFonts w:ascii="Times New Roman" w:hAnsi="Times New Roman" w:cs="Times New Roman"/>
        </w:rPr>
        <w:t>with</w:t>
      </w:r>
      <w:r w:rsidR="00634277">
        <w:rPr>
          <w:rFonts w:ascii="Times New Roman" w:hAnsi="Times New Roman" w:cs="Times New Roman"/>
        </w:rPr>
        <w:t xml:space="preserve"> HARQ</w:t>
      </w:r>
      <w:r w:rsidR="0034514D">
        <w:rPr>
          <w:rFonts w:ascii="Times New Roman" w:hAnsi="Times New Roman" w:cs="Times New Roman"/>
        </w:rPr>
        <w:t xml:space="preserve"> disabled</w:t>
      </w:r>
      <w:r w:rsidR="008101A7">
        <w:rPr>
          <w:rFonts w:ascii="Times New Roman" w:hAnsi="Times New Roman" w:cs="Times New Roman"/>
        </w:rPr>
        <w:t xml:space="preserve">.  </w:t>
      </w:r>
    </w:p>
    <w:p w14:paraId="30476784" w14:textId="62A2C7F0" w:rsidR="00C94A24" w:rsidRPr="00C94A24" w:rsidRDefault="00006052" w:rsidP="00567993">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sidR="008E5EF8">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w:t>
      </w:r>
      <w:r w:rsidR="00AF2D40">
        <w:rPr>
          <w:rFonts w:ascii="Times New Roman" w:hAnsi="Times New Roman" w:cs="Times New Roman"/>
          <w:i/>
        </w:rPr>
        <w:t>D</w:t>
      </w:r>
      <w:r w:rsidR="00C94A24" w:rsidRPr="00C94A24">
        <w:rPr>
          <w:rFonts w:ascii="Times New Roman" w:hAnsi="Times New Roman" w:cs="Times New Roman"/>
          <w:i/>
        </w:rPr>
        <w:t>ifferent 2</w:t>
      </w:r>
      <w:r w:rsidR="00C94A24" w:rsidRPr="00567993">
        <w:rPr>
          <w:rFonts w:ascii="Times New Roman" w:hAnsi="Times New Roman" w:cs="Times New Roman"/>
          <w:i/>
          <w:vertAlign w:val="superscript"/>
        </w:rPr>
        <w:t>nd</w:t>
      </w:r>
      <w:r w:rsidR="00C94A24">
        <w:rPr>
          <w:rFonts w:ascii="Times New Roman" w:hAnsi="Times New Roman" w:cs="Times New Roman"/>
          <w:i/>
        </w:rPr>
        <w:t xml:space="preserve"> </w:t>
      </w:r>
      <w:r w:rsidR="00C94A24" w:rsidRPr="00C94A24">
        <w:rPr>
          <w:rFonts w:ascii="Times New Roman" w:hAnsi="Times New Roman" w:cs="Times New Roman"/>
          <w:i/>
        </w:rPr>
        <w:t xml:space="preserve">stage SCI formats are used </w:t>
      </w:r>
      <w:r w:rsidR="00C94A24">
        <w:rPr>
          <w:rFonts w:ascii="Times New Roman" w:hAnsi="Times New Roman" w:cs="Times New Roman"/>
          <w:i/>
        </w:rPr>
        <w:t>for transmission with HARQ enabled and disabled</w:t>
      </w:r>
      <w:r w:rsidR="00AF2D40">
        <w:rPr>
          <w:rFonts w:ascii="Times New Roman" w:hAnsi="Times New Roman" w:cs="Times New Roman"/>
          <w:i/>
        </w:rPr>
        <w:t xml:space="preserve"> and 1</w:t>
      </w:r>
      <w:r w:rsidR="00AF2D40" w:rsidRPr="00567993">
        <w:rPr>
          <w:rFonts w:ascii="Times New Roman" w:hAnsi="Times New Roman" w:cs="Times New Roman"/>
          <w:i/>
          <w:vertAlign w:val="superscript"/>
        </w:rPr>
        <w:t>st</w:t>
      </w:r>
      <w:r w:rsidR="00AF2D40">
        <w:rPr>
          <w:rFonts w:ascii="Times New Roman" w:hAnsi="Times New Roman" w:cs="Times New Roman"/>
          <w:i/>
        </w:rPr>
        <w:t xml:space="preserve"> stage SCI indicates which 2</w:t>
      </w:r>
      <w:r w:rsidR="00AF2D40" w:rsidRPr="00567993">
        <w:rPr>
          <w:rFonts w:ascii="Times New Roman" w:hAnsi="Times New Roman" w:cs="Times New Roman"/>
          <w:i/>
          <w:vertAlign w:val="superscript"/>
        </w:rPr>
        <w:t>nd</w:t>
      </w:r>
      <w:r w:rsidR="00AF2D40">
        <w:rPr>
          <w:rFonts w:ascii="Times New Roman" w:hAnsi="Times New Roman" w:cs="Times New Roman"/>
          <w:i/>
        </w:rPr>
        <w:t xml:space="preserve"> stage SCI format is used</w:t>
      </w:r>
      <w:r w:rsidR="00C94A24" w:rsidRPr="00C94A24">
        <w:rPr>
          <w:rFonts w:ascii="Times New Roman" w:hAnsi="Times New Roman" w:cs="Times New Roman"/>
          <w:i/>
        </w:rPr>
        <w:t xml:space="preserve"> </w:t>
      </w:r>
    </w:p>
    <w:p w14:paraId="3DF37291" w14:textId="43145CA1" w:rsidR="00B053C2" w:rsidRPr="00441A70" w:rsidRDefault="008A1272" w:rsidP="003508BD">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34514D">
        <w:rPr>
          <w:rFonts w:ascii="Times New Roman" w:hAnsi="Times New Roman" w:cs="Times New Roman"/>
        </w:rPr>
        <w:t>i</w:t>
      </w:r>
      <w:r w:rsidR="00B053C2" w:rsidRPr="0018669B">
        <w:rPr>
          <w:rFonts w:ascii="Times New Roman" w:hAnsi="Times New Roman" w:cs="Times New Roman"/>
        </w:rPr>
        <w:t>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cases of PSFCH transmission and reception.</w:t>
      </w:r>
      <w:r w:rsidR="009978AB">
        <w:rPr>
          <w:rFonts w:ascii="Times New Roman" w:hAnsi="Times New Roman" w:cs="Times New Roman"/>
        </w:rPr>
        <w:t xml:space="preserve">  One remaining issue is whether parameters in addition to priority can be used in prioritization between PSFCH TX/RX and TX/TX overlap.  </w:t>
      </w:r>
    </w:p>
    <w:p w14:paraId="0AFE190A" w14:textId="05EE3C2B" w:rsidR="00C937DF" w:rsidRDefault="00B053C2" w:rsidP="006D7B25">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4961AF26" w:rsidR="00133DEA" w:rsidRPr="00D95E82" w:rsidRDefault="00B053C2" w:rsidP="006D7B25">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sidR="003B4486">
        <w:rPr>
          <w:rFonts w:ascii="Times New Roman" w:hAnsi="Times New Roman" w:cs="Times New Roman"/>
          <w:b/>
          <w:i/>
          <w:u w:val="single"/>
        </w:rPr>
        <w:t>6</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43392950" w14:textId="51A434C1" w:rsidR="00E81507" w:rsidRPr="00D95E82" w:rsidRDefault="00E81507" w:rsidP="006D7B25">
      <w:pPr>
        <w:spacing w:after="120" w:line="276" w:lineRule="auto"/>
        <w:jc w:val="both"/>
        <w:rPr>
          <w:rFonts w:ascii="Times New Roman" w:hAnsi="Times New Roman" w:cs="Times New Roman"/>
        </w:rPr>
      </w:pPr>
      <w:r w:rsidRPr="00D95E82">
        <w:rPr>
          <w:rFonts w:ascii="Times New Roman" w:hAnsi="Times New Roman" w:cs="Times New Roman"/>
        </w:rPr>
        <w:t xml:space="preserve">There is a possibility that a UE may receive multiple PSSCHs from different UEs in the same slot. In this case, the UE may need to transmit </w:t>
      </w:r>
      <w:r w:rsidR="00F45DD9" w:rsidRPr="00D95E82">
        <w:rPr>
          <w:rFonts w:ascii="Times New Roman" w:hAnsi="Times New Roman" w:cs="Times New Roman"/>
        </w:rPr>
        <w:t xml:space="preserve">multiple PSFCH to multiple UEs. </w:t>
      </w:r>
      <w:r w:rsidR="00231F9A" w:rsidRPr="00D95E82">
        <w:rPr>
          <w:rFonts w:ascii="Times New Roman" w:hAnsi="Times New Roman" w:cs="Times New Roman"/>
        </w:rPr>
        <w:t xml:space="preserve">It has been agreed that up to N PSFCH can be </w:t>
      </w:r>
      <w:r w:rsidR="00231F9A" w:rsidRPr="00D95E82">
        <w:rPr>
          <w:rFonts w:ascii="Times New Roman" w:hAnsi="Times New Roman" w:cs="Times New Roman"/>
        </w:rPr>
        <w:lastRenderedPageBreak/>
        <w:t>transmitted simultaneously and the value N is FFS and the N PSFCHs to be sent is determined based on the priority indication at least. When the priority is the same for more than N PSFCHs, additional parameters can be used. For example, a cast type or HARQ feedback option could be considered to determine which one is higher priority than the other.</w:t>
      </w:r>
    </w:p>
    <w:p w14:paraId="3E9956FE" w14:textId="0329B0F4" w:rsidR="000C6720" w:rsidRPr="00D95E82"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3B4486">
        <w:rPr>
          <w:rFonts w:ascii="Times New Roman" w:hAnsi="Times New Roman" w:cs="Times New Roman"/>
          <w:b/>
          <w:i/>
          <w:u w:val="single"/>
        </w:rPr>
        <w:t>7</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and HARQ feedback option) is used to further </w:t>
      </w:r>
      <w:proofErr w:type="gramStart"/>
      <w:r w:rsidR="00231F9A" w:rsidRPr="009D3454">
        <w:rPr>
          <w:rFonts w:ascii="Times New Roman" w:hAnsi="Times New Roman" w:cs="Times New Roman"/>
          <w:i/>
        </w:rPr>
        <w:t>down-select</w:t>
      </w:r>
      <w:proofErr w:type="gramEnd"/>
      <w:r w:rsidR="00231F9A" w:rsidRPr="009D3454">
        <w:rPr>
          <w:rFonts w:ascii="Times New Roman" w:hAnsi="Times New Roman" w:cs="Times New Roman"/>
          <w:i/>
        </w:rPr>
        <w:t xml:space="preserve">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r w:rsidR="005F761C" w:rsidRPr="009D3454">
        <w:rPr>
          <w:rFonts w:ascii="Times New Roman" w:hAnsi="Times New Roman" w:cs="Times New Roman"/>
          <w:i/>
        </w:rPr>
        <w:t>.</w:t>
      </w:r>
    </w:p>
    <w:p w14:paraId="70C8478E" w14:textId="1C22818E" w:rsidR="00873FD8" w:rsidRDefault="00873FD8" w:rsidP="00567993">
      <w:pPr>
        <w:spacing w:after="120" w:line="276" w:lineRule="auto"/>
        <w:jc w:val="both"/>
        <w:rPr>
          <w:rFonts w:ascii="Times New Roman" w:hAnsi="Times New Roman" w:cs="Times New Roman"/>
        </w:rPr>
      </w:pPr>
      <w:bookmarkStart w:id="3" w:name="_Hlk32389290"/>
      <w:r>
        <w:rPr>
          <w:rFonts w:ascii="Times New Roman" w:hAnsi="Times New Roman" w:cs="Times New Roman"/>
        </w:rPr>
        <w:t xml:space="preserve">In the groupcast option-1, the HARQ feedback is determined based on the Tx-Rx distance. </w:t>
      </w:r>
      <w:r w:rsidR="00C417E0">
        <w:rPr>
          <w:rFonts w:ascii="Times New Roman" w:hAnsi="Times New Roman" w:cs="Times New Roman"/>
        </w:rPr>
        <w:t xml:space="preserve">The Tx-Rx distance can be calculated at the Rx UE </w:t>
      </w:r>
      <w:r w:rsidR="00250FB4">
        <w:rPr>
          <w:rFonts w:ascii="Times New Roman" w:hAnsi="Times New Roman" w:cs="Times New Roman"/>
        </w:rPr>
        <w:t>if</w:t>
      </w:r>
      <w:r w:rsidR="00C417E0">
        <w:rPr>
          <w:rFonts w:ascii="Times New Roman" w:hAnsi="Times New Roman" w:cs="Times New Roman"/>
        </w:rPr>
        <w:t xml:space="preserve"> both Tx and Rx locations are known. </w:t>
      </w:r>
      <w:r>
        <w:rPr>
          <w:rFonts w:ascii="Times New Roman" w:hAnsi="Times New Roman" w:cs="Times New Roman"/>
        </w:rPr>
        <w:t>However, there may be a cas</w:t>
      </w:r>
      <w:r w:rsidR="004F4AA7">
        <w:rPr>
          <w:rFonts w:ascii="Times New Roman" w:hAnsi="Times New Roman" w:cs="Times New Roman"/>
        </w:rPr>
        <w:t>e</w:t>
      </w:r>
      <w:r>
        <w:rPr>
          <w:rFonts w:ascii="Times New Roman" w:hAnsi="Times New Roman" w:cs="Times New Roman"/>
        </w:rPr>
        <w:t xml:space="preserve"> that </w:t>
      </w:r>
      <w:r w:rsidR="00597A7E">
        <w:rPr>
          <w:rFonts w:ascii="Times New Roman" w:hAnsi="Times New Roman" w:cs="Times New Roman"/>
        </w:rPr>
        <w:t xml:space="preserve">Tx </w:t>
      </w:r>
      <w:r w:rsidR="00C417E0">
        <w:rPr>
          <w:rFonts w:ascii="Times New Roman" w:hAnsi="Times New Roman" w:cs="Times New Roman"/>
        </w:rPr>
        <w:t>and/</w:t>
      </w:r>
      <w:r w:rsidR="00597A7E">
        <w:rPr>
          <w:rFonts w:ascii="Times New Roman" w:hAnsi="Times New Roman" w:cs="Times New Roman"/>
        </w:rPr>
        <w:t>or</w:t>
      </w:r>
      <w:r>
        <w:rPr>
          <w:rFonts w:ascii="Times New Roman" w:hAnsi="Times New Roman" w:cs="Times New Roman"/>
        </w:rPr>
        <w:t xml:space="preserve"> Rx UE may not have </w:t>
      </w:r>
      <w:r w:rsidR="00597A7E">
        <w:rPr>
          <w:rFonts w:ascii="Times New Roman" w:hAnsi="Times New Roman" w:cs="Times New Roman"/>
        </w:rPr>
        <w:t xml:space="preserve">its </w:t>
      </w:r>
      <w:r>
        <w:rPr>
          <w:rFonts w:ascii="Times New Roman" w:hAnsi="Times New Roman" w:cs="Times New Roman"/>
        </w:rPr>
        <w:t>geographical information (e.g.,</w:t>
      </w:r>
      <w:r w:rsidR="00597A7E">
        <w:rPr>
          <w:rFonts w:ascii="Times New Roman" w:hAnsi="Times New Roman" w:cs="Times New Roman"/>
        </w:rPr>
        <w:t xml:space="preserve"> Rx UE and/or</w:t>
      </w:r>
      <w:r>
        <w:rPr>
          <w:rFonts w:ascii="Times New Roman" w:hAnsi="Times New Roman" w:cs="Times New Roman"/>
        </w:rPr>
        <w:t xml:space="preserve"> Tx UE is under location where GPS signal is not available or before location information is provided). In that case, Rx UE can keep sending HARQ feedback in groupcast as a default UE behavior.</w:t>
      </w:r>
    </w:p>
    <w:p w14:paraId="7598945E" w14:textId="11C1BBC7" w:rsidR="00F169FD" w:rsidRDefault="00F169FD" w:rsidP="00567993">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sidR="00597A7E">
        <w:rPr>
          <w:rFonts w:ascii="Times New Roman" w:hAnsi="Times New Roman" w:cs="Times New Roman"/>
          <w:b/>
          <w:bCs/>
          <w:i/>
          <w:u w:val="single"/>
        </w:rPr>
        <w:t>8</w:t>
      </w:r>
      <w:r w:rsidRPr="009D3454">
        <w:rPr>
          <w:rFonts w:ascii="Times New Roman" w:hAnsi="Times New Roman" w:cs="Times New Roman"/>
          <w:b/>
          <w:bCs/>
          <w:i/>
          <w:u w:val="single"/>
        </w:rPr>
        <w:t>:</w:t>
      </w:r>
      <w:r w:rsidRPr="009D3454">
        <w:rPr>
          <w:rFonts w:ascii="Times New Roman" w:hAnsi="Times New Roman" w:cs="Times New Roman"/>
          <w:i/>
        </w:rPr>
        <w:t xml:space="preserve"> if Tx</w:t>
      </w:r>
      <w:r w:rsidR="00C417E0">
        <w:rPr>
          <w:rFonts w:ascii="Times New Roman" w:hAnsi="Times New Roman" w:cs="Times New Roman"/>
          <w:i/>
        </w:rPr>
        <w:t xml:space="preserve"> and/or Rx</w:t>
      </w:r>
      <w:r w:rsidRPr="009D3454">
        <w:rPr>
          <w:rFonts w:ascii="Times New Roman" w:hAnsi="Times New Roman" w:cs="Times New Roman"/>
          <w:i/>
        </w:rPr>
        <w:t xml:space="preserve"> UE location is unknown, the Rx UE always send HARQ feedback in groupcast</w:t>
      </w:r>
      <w:r w:rsidR="00A84AA5">
        <w:rPr>
          <w:rFonts w:ascii="Times New Roman" w:hAnsi="Times New Roman" w:cs="Times New Roman"/>
          <w:i/>
        </w:rPr>
        <w:t>.</w:t>
      </w:r>
    </w:p>
    <w:bookmarkEnd w:id="3"/>
    <w:p w14:paraId="27009146" w14:textId="26D67AA0" w:rsidR="00C02CB9" w:rsidRPr="001D0BE5" w:rsidRDefault="00C02CB9" w:rsidP="00FE44B7">
      <w:pPr>
        <w:pStyle w:val="Heading1"/>
        <w:rPr>
          <w:rFonts w:cs="Arial"/>
          <w:b/>
          <w:sz w:val="32"/>
        </w:rPr>
      </w:pPr>
      <w:r w:rsidRPr="001D0BE5">
        <w:rPr>
          <w:rFonts w:cs="Arial"/>
          <w:b/>
          <w:sz w:val="32"/>
          <w:szCs w:val="32"/>
        </w:rPr>
        <w:t>CSI acquisition</w:t>
      </w:r>
    </w:p>
    <w:p w14:paraId="20822728" w14:textId="3BB6CE64" w:rsidR="00520360" w:rsidRDefault="00B33D87" w:rsidP="009D3454">
      <w:pPr>
        <w:spacing w:after="120" w:line="276" w:lineRule="auto"/>
        <w:jc w:val="both"/>
        <w:rPr>
          <w:rFonts w:ascii="Times New Roman" w:hAnsi="Times New Roman" w:cs="Times New Roman"/>
          <w:lang w:val="en-GB"/>
        </w:rPr>
      </w:pPr>
      <w:bookmarkStart w:id="4" w:name="_Hlk534989440"/>
      <w:r>
        <w:rPr>
          <w:rFonts w:ascii="Times New Roman" w:hAnsi="Times New Roman" w:cs="Times New Roman"/>
          <w:lang w:val="en-GB"/>
        </w:rPr>
        <w:t>RAN1 has agreed to support aperiodic CSI reporting for sidelink for better link adaptation.</w:t>
      </w:r>
      <w:r w:rsidR="00CD00B6">
        <w:rPr>
          <w:rFonts w:ascii="Times New Roman" w:hAnsi="Times New Roman" w:cs="Times New Roman"/>
          <w:lang w:val="en-GB"/>
        </w:rPr>
        <w:t xml:space="preserve"> </w:t>
      </w:r>
      <w:r w:rsidR="00FA074A">
        <w:rPr>
          <w:rFonts w:ascii="Times New Roman" w:hAnsi="Times New Roman" w:cs="Times New Roman"/>
          <w:lang w:val="en-GB"/>
        </w:rPr>
        <w:t>U</w:t>
      </w:r>
      <w:r w:rsidR="00CD00B6">
        <w:rPr>
          <w:rFonts w:ascii="Times New Roman" w:hAnsi="Times New Roman" w:cs="Times New Roman"/>
          <w:lang w:val="en-GB"/>
        </w:rPr>
        <w:t xml:space="preserve">nlike NR </w:t>
      </w:r>
      <w:proofErr w:type="spellStart"/>
      <w:r w:rsidR="00CD00B6">
        <w:rPr>
          <w:rFonts w:ascii="Times New Roman" w:hAnsi="Times New Roman" w:cs="Times New Roman"/>
          <w:lang w:val="en-GB"/>
        </w:rPr>
        <w:t>Uu</w:t>
      </w:r>
      <w:proofErr w:type="spellEnd"/>
      <w:r w:rsidR="00CD00B6">
        <w:rPr>
          <w:rFonts w:ascii="Times New Roman" w:hAnsi="Times New Roman" w:cs="Times New Roman"/>
          <w:lang w:val="en-GB"/>
        </w:rPr>
        <w:t xml:space="preserve">, the reporting timing </w:t>
      </w:r>
      <w:r w:rsidR="00FA074A">
        <w:rPr>
          <w:rFonts w:ascii="Times New Roman" w:hAnsi="Times New Roman" w:cs="Times New Roman"/>
          <w:lang w:val="en-GB"/>
        </w:rPr>
        <w:t xml:space="preserve">of the triggered aperiodic CSI reporting </w:t>
      </w:r>
      <w:r w:rsidR="00CD00B6">
        <w:rPr>
          <w:rFonts w:ascii="Times New Roman" w:hAnsi="Times New Roman" w:cs="Times New Roman"/>
          <w:lang w:val="en-GB"/>
        </w:rPr>
        <w:t xml:space="preserve">is not indicated in the </w:t>
      </w:r>
      <w:r w:rsidR="00FA074A">
        <w:rPr>
          <w:rFonts w:ascii="Times New Roman" w:hAnsi="Times New Roman" w:cs="Times New Roman"/>
          <w:lang w:val="en-GB"/>
        </w:rPr>
        <w:t xml:space="preserve">associated </w:t>
      </w:r>
      <w:r w:rsidR="00CD00B6">
        <w:rPr>
          <w:rFonts w:ascii="Times New Roman" w:hAnsi="Times New Roman" w:cs="Times New Roman"/>
          <w:lang w:val="en-GB"/>
        </w:rPr>
        <w:t>triggering message.</w:t>
      </w:r>
      <w:r w:rsidR="00647978">
        <w:rPr>
          <w:rFonts w:ascii="Times New Roman" w:hAnsi="Times New Roman" w:cs="Times New Roman"/>
          <w:lang w:val="en-GB"/>
        </w:rPr>
        <w:t xml:space="preserve"> Therefore, a Rx UE can determine the time to report the triggered CSI</w:t>
      </w:r>
      <w:r w:rsidR="002B3FB6">
        <w:rPr>
          <w:rFonts w:ascii="Times New Roman" w:hAnsi="Times New Roman" w:cs="Times New Roman"/>
          <w:lang w:val="en-GB"/>
        </w:rPr>
        <w:t xml:space="preserve"> and select the available sidelink resource for the reporting irrespective of whether the UE has data to send or not.</w:t>
      </w:r>
      <w:r w:rsidR="00127BFD">
        <w:rPr>
          <w:rFonts w:ascii="Times New Roman" w:hAnsi="Times New Roman" w:cs="Times New Roman"/>
          <w:lang w:val="en-GB"/>
        </w:rPr>
        <w:t xml:space="preserve"> In this case, there is no limit of the reporting time from the Rx UE and</w:t>
      </w:r>
      <w:r w:rsidR="00423535">
        <w:rPr>
          <w:rFonts w:ascii="Times New Roman" w:hAnsi="Times New Roman" w:cs="Times New Roman"/>
          <w:lang w:val="en-GB"/>
        </w:rPr>
        <w:t xml:space="preserve"> which may result in out-dated CSI feedback from the Rx UE especially for high mobility case.</w:t>
      </w:r>
      <w:r w:rsidR="00127BFD">
        <w:rPr>
          <w:rFonts w:ascii="Times New Roman" w:hAnsi="Times New Roman" w:cs="Times New Roman"/>
          <w:lang w:val="en-GB"/>
        </w:rPr>
        <w:t xml:space="preserve"> </w:t>
      </w:r>
      <w:r w:rsidR="00423535">
        <w:rPr>
          <w:rFonts w:ascii="Times New Roman" w:hAnsi="Times New Roman" w:cs="Times New Roman"/>
          <w:lang w:val="en-GB"/>
        </w:rPr>
        <w:t>T</w:t>
      </w:r>
      <w:r w:rsidR="00127BFD">
        <w:rPr>
          <w:rFonts w:ascii="Times New Roman" w:hAnsi="Times New Roman" w:cs="Times New Roman"/>
          <w:lang w:val="en-GB"/>
        </w:rPr>
        <w:t>he out-dated CSI reporting could increase congestion unnecessarily without any benefit.</w:t>
      </w:r>
    </w:p>
    <w:p w14:paraId="4CB8C575" w14:textId="6349680D" w:rsidR="00A02368" w:rsidRDefault="008F0055" w:rsidP="009D3454">
      <w:pPr>
        <w:spacing w:after="120" w:line="276" w:lineRule="auto"/>
        <w:jc w:val="both"/>
        <w:rPr>
          <w:rFonts w:ascii="Times New Roman" w:hAnsi="Times New Roman" w:cs="Times New Roman"/>
          <w:lang w:val="en-GB"/>
        </w:rPr>
      </w:pPr>
      <w:r>
        <w:rPr>
          <w:rFonts w:ascii="Times New Roman" w:hAnsi="Times New Roman" w:cs="Times New Roman"/>
          <w:lang w:val="en-GB"/>
        </w:rPr>
        <w:t>RAN1 has agreed to introduce a latency bound for sidelink CSI reporting MAC CE since reporting outdated CSI to a Tx UE may waste sidelink resources and increase congestion unnecessarily. The following agreement has been sent to RAN2 to inform the expected UE behaviour:</w:t>
      </w:r>
    </w:p>
    <w:tbl>
      <w:tblPr>
        <w:tblStyle w:val="TableGrid"/>
        <w:tblW w:w="0" w:type="auto"/>
        <w:tblLook w:val="04A0" w:firstRow="1" w:lastRow="0" w:firstColumn="1" w:lastColumn="0" w:noHBand="0" w:noVBand="1"/>
      </w:tblPr>
      <w:tblGrid>
        <w:gridCol w:w="9629"/>
      </w:tblGrid>
      <w:tr w:rsidR="00A02368" w14:paraId="4B3A8942" w14:textId="77777777" w:rsidTr="00A02368">
        <w:tc>
          <w:tcPr>
            <w:tcW w:w="9629" w:type="dxa"/>
          </w:tcPr>
          <w:p w14:paraId="1C74E323" w14:textId="1229B336" w:rsidR="00A02368" w:rsidRPr="00567993" w:rsidRDefault="00A02368" w:rsidP="00567993">
            <w:pPr>
              <w:spacing w:before="100" w:beforeAutospacing="1" w:after="100" w:afterAutospacing="1" w:line="240" w:lineRule="auto"/>
              <w:rPr>
                <w:rFonts w:ascii="Times New Roman" w:hAnsi="Times New Roman" w:cs="Times New Roman"/>
              </w:rPr>
            </w:pPr>
            <w:r w:rsidRPr="00095070">
              <w:rPr>
                <w:rFonts w:ascii="Times New Roman" w:eastAsia="Times New Roman" w:hAnsi="Times New Roman" w:cs="Times New Roman"/>
                <w:i/>
                <w:iCs/>
              </w:rPr>
              <w:t xml:space="preserve">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w:t>
            </w:r>
            <w:proofErr w:type="spellStart"/>
            <w:r w:rsidRPr="00095070">
              <w:rPr>
                <w:rFonts w:ascii="Times New Roman" w:eastAsia="Times New Roman" w:hAnsi="Times New Roman" w:cs="Times New Roman"/>
                <w:i/>
                <w:iCs/>
              </w:rPr>
              <w:t>ms</w:t>
            </w:r>
            <w:proofErr w:type="spellEnd"/>
            <w:r w:rsidRPr="00095070">
              <w:rPr>
                <w:rFonts w:ascii="Times New Roman" w:eastAsia="Times New Roman" w:hAnsi="Times New Roman" w:cs="Times New Roman"/>
                <w:i/>
                <w:iCs/>
              </w:rPr>
              <w:t>,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2108C884" w14:textId="24A9C559" w:rsidR="00DE2270" w:rsidRDefault="00F55B39" w:rsidP="00567993">
      <w:pPr>
        <w:pStyle w:val="NormalWeb"/>
        <w:jc w:val="both"/>
        <w:rPr>
          <w:rFonts w:ascii="Times New Roman" w:hAnsi="Times New Roman" w:cs="Times New Roman"/>
        </w:rPr>
      </w:pPr>
      <w:r>
        <w:rPr>
          <w:rFonts w:ascii="Times New Roman" w:hAnsi="Times New Roman" w:cs="Times New Roman"/>
        </w:rPr>
        <w:t xml:space="preserve">More details on MAC </w:t>
      </w:r>
      <w:r w:rsidR="00975446">
        <w:rPr>
          <w:rFonts w:ascii="Times New Roman" w:hAnsi="Times New Roman" w:cs="Times New Roman"/>
        </w:rPr>
        <w:t>applying a latency bound value associated with a triggered CSI reporting</w:t>
      </w:r>
      <w:r w:rsidR="00B504C6">
        <w:rPr>
          <w:rFonts w:ascii="Times New Roman" w:hAnsi="Times New Roman" w:cs="Times New Roman"/>
        </w:rPr>
        <w:t xml:space="preserve"> transmission</w:t>
      </w:r>
      <w:r w:rsidR="00975446">
        <w:rPr>
          <w:rFonts w:ascii="Times New Roman" w:hAnsi="Times New Roman" w:cs="Times New Roman"/>
        </w:rPr>
        <w:t xml:space="preserve"> </w:t>
      </w:r>
      <w:r>
        <w:rPr>
          <w:rFonts w:ascii="Times New Roman" w:hAnsi="Times New Roman" w:cs="Times New Roman"/>
        </w:rPr>
        <w:t xml:space="preserve">can be found </w:t>
      </w:r>
      <w:r w:rsidR="00975446">
        <w:rPr>
          <w:rFonts w:ascii="Times New Roman" w:hAnsi="Times New Roman" w:cs="Times New Roman"/>
        </w:rPr>
        <w:t xml:space="preserve">in </w:t>
      </w:r>
      <w:r>
        <w:rPr>
          <w:rFonts w:ascii="Times New Roman" w:hAnsi="Times New Roman" w:cs="Times New Roman"/>
        </w:rPr>
        <w:t xml:space="preserve">our RAN2 contribution </w:t>
      </w:r>
      <w:r w:rsidR="00975446">
        <w:rPr>
          <w:rFonts w:ascii="Times New Roman" w:hAnsi="Times New Roman" w:cs="Times New Roman"/>
        </w:rPr>
        <w:t>[10]</w:t>
      </w:r>
      <w:r>
        <w:rPr>
          <w:rFonts w:ascii="Times New Roman" w:hAnsi="Times New Roman" w:cs="Times New Roman"/>
        </w:rPr>
        <w:t xml:space="preserve">. </w:t>
      </w:r>
      <w:r w:rsidR="00B504C6">
        <w:rPr>
          <w:rFonts w:ascii="Times New Roman" w:hAnsi="Times New Roman" w:cs="Times New Roman"/>
        </w:rPr>
        <w:t xml:space="preserve">For RAN1, it has been discussed </w:t>
      </w:r>
      <w:r w:rsidR="00B504C6" w:rsidRPr="00B504C6">
        <w:rPr>
          <w:rFonts w:ascii="Times New Roman" w:hAnsi="Times New Roman" w:cs="Times New Roman"/>
        </w:rPr>
        <w:t xml:space="preserve">that </w:t>
      </w:r>
      <w:r w:rsidR="00B504C6">
        <w:rPr>
          <w:rFonts w:ascii="Times New Roman" w:hAnsi="Times New Roman" w:cs="Times New Roman"/>
        </w:rPr>
        <w:t>a</w:t>
      </w:r>
      <w:r w:rsidR="00B504C6" w:rsidRPr="00B504C6">
        <w:rPr>
          <w:rFonts w:ascii="Times New Roman" w:hAnsi="Times New Roman" w:cs="Times New Roman"/>
        </w:rPr>
        <w:t xml:space="preserve"> TX UE determines this latency bound based on UE implementation</w:t>
      </w:r>
      <w:r w:rsidR="00B504C6">
        <w:rPr>
          <w:rFonts w:ascii="Times New Roman" w:hAnsi="Times New Roman" w:cs="Times New Roman"/>
        </w:rPr>
        <w:t xml:space="preserve"> </w:t>
      </w:r>
      <w:r w:rsidR="00B504C6" w:rsidRPr="00B504C6">
        <w:rPr>
          <w:rFonts w:ascii="Times New Roman" w:hAnsi="Times New Roman" w:cs="Times New Roman"/>
        </w:rPr>
        <w:t xml:space="preserve">and informs the RX UE via PC5 RRC </w:t>
      </w:r>
      <w:r w:rsidR="00B504C6">
        <w:rPr>
          <w:rFonts w:ascii="Times New Roman" w:hAnsi="Times New Roman" w:cs="Times New Roman"/>
        </w:rPr>
        <w:t xml:space="preserve">signaling. It remains to further </w:t>
      </w:r>
      <w:r w:rsidR="00A32743">
        <w:rPr>
          <w:rFonts w:ascii="Times New Roman" w:hAnsi="Times New Roman" w:cs="Times New Roman"/>
        </w:rPr>
        <w:t xml:space="preserve">elaborate </w:t>
      </w:r>
      <w:r w:rsidR="00F71B26">
        <w:rPr>
          <w:rFonts w:ascii="Times New Roman" w:hAnsi="Times New Roman" w:cs="Times New Roman"/>
        </w:rPr>
        <w:t>how the latency bound value is determined.</w:t>
      </w:r>
      <w:r w:rsidR="00A32743">
        <w:rPr>
          <w:rFonts w:ascii="Times New Roman" w:hAnsi="Times New Roman" w:cs="Times New Roman"/>
        </w:rPr>
        <w:t xml:space="preserve">  </w:t>
      </w:r>
    </w:p>
    <w:p w14:paraId="076B8271" w14:textId="4187E15D" w:rsidR="00995324" w:rsidRDefault="00A32743" w:rsidP="00567993">
      <w:pPr>
        <w:pStyle w:val="NormalWeb"/>
        <w:jc w:val="both"/>
        <w:rPr>
          <w:rFonts w:ascii="Times New Roman" w:hAnsi="Times New Roman" w:cs="Times New Roman"/>
        </w:rPr>
      </w:pPr>
      <w:r>
        <w:rPr>
          <w:rFonts w:ascii="Times New Roman" w:hAnsi="Times New Roman" w:cs="Times New Roman"/>
        </w:rPr>
        <w:t xml:space="preserve">It is already supported in LTE V2X </w:t>
      </w:r>
      <w:proofErr w:type="gramStart"/>
      <w:r>
        <w:rPr>
          <w:rFonts w:ascii="Times New Roman" w:hAnsi="Times New Roman" w:cs="Times New Roman"/>
        </w:rPr>
        <w:t>and also</w:t>
      </w:r>
      <w:proofErr w:type="gramEnd"/>
      <w:r>
        <w:rPr>
          <w:rFonts w:ascii="Times New Roman" w:hAnsi="Times New Roman" w:cs="Times New Roman"/>
        </w:rPr>
        <w:t xml:space="preserve"> agreed for R16 V2X that UE speed can be used to restrict TX parameter [8]. It is well understood that the UE speed</w:t>
      </w:r>
      <w:r w:rsidR="00AD3BD0">
        <w:rPr>
          <w:rFonts w:ascii="Times New Roman" w:hAnsi="Times New Roman" w:cs="Times New Roman"/>
        </w:rPr>
        <w:t xml:space="preserve"> impacts significantly how fast a wireless channel varies</w:t>
      </w:r>
      <w:r>
        <w:rPr>
          <w:rFonts w:ascii="Times New Roman" w:hAnsi="Times New Roman" w:cs="Times New Roman"/>
        </w:rPr>
        <w:t xml:space="preserve"> and </w:t>
      </w:r>
      <w:r w:rsidR="00AD3BD0">
        <w:rPr>
          <w:rFonts w:ascii="Times New Roman" w:hAnsi="Times New Roman" w:cs="Times New Roman"/>
        </w:rPr>
        <w:t xml:space="preserve">thus how long a CSI reporting is valid. Therefore, the UE speed shall be applied in the determination of the CSI latency bound.  For example, a UE can be (pre)configured with a set of CSI reporting latency bound and each of the latency bound value can be associated with a UE speed threshold and/or a range. The UE will select a latency bound value from this (pre)configured set based on the real time UE speed.    </w:t>
      </w:r>
      <w:r>
        <w:rPr>
          <w:rFonts w:ascii="Times New Roman" w:hAnsi="Times New Roman" w:cs="Times New Roman"/>
        </w:rPr>
        <w:t xml:space="preserve"> </w:t>
      </w:r>
    </w:p>
    <w:p w14:paraId="4D3EAA80" w14:textId="39C84465" w:rsidR="00995324" w:rsidRPr="00567993" w:rsidRDefault="00AD3BD0" w:rsidP="009D3454">
      <w:pPr>
        <w:spacing w:after="120" w:line="276" w:lineRule="auto"/>
        <w:jc w:val="both"/>
        <w:rPr>
          <w:rFonts w:ascii="Times New Roman" w:hAnsi="Times New Roman" w:cs="Times New Roman"/>
        </w:rPr>
      </w:pPr>
      <w:r w:rsidRPr="00DE2270">
        <w:rPr>
          <w:rFonts w:ascii="Times New Roman" w:hAnsi="Times New Roman" w:cs="Times New Roman"/>
          <w:b/>
          <w:i/>
          <w:u w:val="single"/>
        </w:rPr>
        <w:t xml:space="preserve">Proposal </w:t>
      </w:r>
      <w:r w:rsidR="00E424F0">
        <w:rPr>
          <w:rFonts w:ascii="Times New Roman" w:hAnsi="Times New Roman" w:cs="Times New Roman"/>
          <w:b/>
          <w:i/>
          <w:u w:val="single"/>
        </w:rPr>
        <w:t>9</w:t>
      </w:r>
      <w:r w:rsidRPr="00A60C3C">
        <w:rPr>
          <w:rFonts w:ascii="Times New Roman" w:hAnsi="Times New Roman" w:cs="Times New Roman"/>
          <w:b/>
          <w:i/>
          <w:u w:val="single"/>
        </w:rPr>
        <w:t>:</w:t>
      </w:r>
      <w:r w:rsidRPr="006F0344">
        <w:rPr>
          <w:rFonts w:ascii="Times New Roman" w:hAnsi="Times New Roman" w:cs="Times New Roman"/>
          <w:i/>
        </w:rPr>
        <w:t xml:space="preserve"> </w:t>
      </w:r>
      <w:r w:rsidR="00DE2270" w:rsidRPr="00902715">
        <w:rPr>
          <w:rFonts w:ascii="Times New Roman" w:hAnsi="Times New Roman" w:cs="Times New Roman"/>
          <w:i/>
        </w:rPr>
        <w:t xml:space="preserve">Support </w:t>
      </w:r>
      <w:r w:rsidR="00DE2270" w:rsidRPr="00472655">
        <w:rPr>
          <w:rFonts w:ascii="Times New Roman" w:hAnsi="Times New Roman" w:cs="Times New Roman"/>
          <w:i/>
        </w:rPr>
        <w:t>UE de</w:t>
      </w:r>
      <w:r w:rsidR="00DE2270" w:rsidRPr="00567993">
        <w:rPr>
          <w:rFonts w:ascii="Times New Roman" w:hAnsi="Times New Roman" w:cs="Times New Roman"/>
          <w:i/>
        </w:rPr>
        <w:t>termina</w:t>
      </w:r>
      <w:r w:rsidR="00DE2270">
        <w:rPr>
          <w:rFonts w:ascii="Times New Roman" w:hAnsi="Times New Roman" w:cs="Times New Roman"/>
          <w:i/>
        </w:rPr>
        <w:t>tion of CSI reporting latency bound value based on UE speed, e.g. the absolute speed</w:t>
      </w:r>
      <w:r w:rsidRPr="00DE2270">
        <w:rPr>
          <w:rFonts w:ascii="Times New Roman" w:hAnsi="Times New Roman" w:cs="Times New Roman"/>
          <w:i/>
        </w:rPr>
        <w:t>.</w:t>
      </w:r>
    </w:p>
    <w:p w14:paraId="30226A69" w14:textId="422EC5E2"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Since a Tx UE can trigger CSI feedback for the subchannels allocated for a sidelink transmission at a time, a Rx UE may receive CSI feedback trigger for mutually exclusive sets of subchannels in different time when the </w:t>
      </w:r>
      <w:r>
        <w:rPr>
          <w:rFonts w:ascii="Times New Roman" w:hAnsi="Times New Roman" w:cs="Times New Roman"/>
          <w:lang w:val="en-GB"/>
        </w:rPr>
        <w:lastRenderedPageBreak/>
        <w:t xml:space="preserve">Tx UE allocated different sets of subchannels for each sidelink transmission. In this case, multiplexing of one or more CSI feedback triggers should be supported considering that the number of bits for CSI feedback is relatively small (e.g., less than 10 bits for wideband CQI, PMI, and RI) so that it can avoid </w:t>
      </w:r>
      <w:proofErr w:type="gramStart"/>
      <w:r>
        <w:rPr>
          <w:rFonts w:ascii="Times New Roman" w:hAnsi="Times New Roman" w:cs="Times New Roman"/>
          <w:lang w:val="en-GB"/>
        </w:rPr>
        <w:t>to allocate</w:t>
      </w:r>
      <w:proofErr w:type="gramEnd"/>
      <w:r>
        <w:rPr>
          <w:rFonts w:ascii="Times New Roman" w:hAnsi="Times New Roman" w:cs="Times New Roman"/>
          <w:lang w:val="en-GB"/>
        </w:rPr>
        <w:t xml:space="preserve"> multiple sidelink resources unnecessarily. Also, it can reduce latency of the feedback. The triggered CSI feedbacks can be multiplexed and transmitted together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it meets the feedback window requirement.</w:t>
      </w:r>
    </w:p>
    <w:p w14:paraId="3F01B789" w14:textId="48B47B32" w:rsidR="00520360"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E424F0">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3AAEAC52" w14:textId="673ECA3C"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Aperiodic CSI feedback can be triggered at any time and a Rx UE may miss the SCI triggering CSI feedback. When a Tx UE triggers multiple CSI feedback in different time slot, there is a possibility that the Tx UE cannot identify the reported CSI is associated with which CSI feedback trigger. Since there is no one-to-one relationship between CSI feedback trigger and CSI reporting based on the time/frequency resources, an explicit indication which can identify the reported CSI is associated which CSI feedback trigger. Therefore, each CSI feedback trigger may have an associated index and the index should be indicated when a UE report the triggered CSI feedback.</w:t>
      </w:r>
    </w:p>
    <w:p w14:paraId="044F059A" w14:textId="2203954D" w:rsidR="007E6493" w:rsidRPr="003F6D64"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3B4486">
        <w:rPr>
          <w:rFonts w:ascii="Times New Roman" w:hAnsi="Times New Roman" w:cs="Times New Roman"/>
          <w:b/>
          <w:i/>
          <w:u w:val="single"/>
        </w:rPr>
        <w:t>1</w:t>
      </w:r>
      <w:r w:rsidR="00E424F0">
        <w:rPr>
          <w:rFonts w:ascii="Times New Roman" w:hAnsi="Times New Roman" w:cs="Times New Roman"/>
          <w:b/>
          <w:i/>
          <w:u w:val="single"/>
        </w:rPr>
        <w:t>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4960C0F6" w14:textId="5DF4ABD5"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 xml:space="preserve">In NR </w:t>
      </w:r>
      <w:proofErr w:type="spellStart"/>
      <w:r>
        <w:rPr>
          <w:rFonts w:ascii="Times New Roman" w:hAnsi="Times New Roman" w:cs="Times New Roman"/>
        </w:rPr>
        <w:t>Uu</w:t>
      </w:r>
      <w:proofErr w:type="spellEnd"/>
      <w:r>
        <w:rPr>
          <w:rFonts w:ascii="Times New Roman" w:hAnsi="Times New Roman" w:cs="Times New Roman"/>
        </w:rPr>
        <w:t>, the CSI request field in a UL DCI could be up to 6 bits to allow multiple configurations including ape</w:t>
      </w:r>
      <w:r w:rsidR="009D3454">
        <w:rPr>
          <w:rFonts w:ascii="Times New Roman" w:hAnsi="Times New Roman" w:cs="Times New Roman"/>
        </w:rPr>
        <w:t>r</w:t>
      </w:r>
      <w:r>
        <w:rPr>
          <w:rFonts w:ascii="Times New Roman" w:hAnsi="Times New Roman" w:cs="Times New Roman"/>
        </w:rPr>
        <w:t xml:space="preserve">iodic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7ED77F9D" w14:textId="76D64B2E" w:rsidR="004452DC"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a single bit field in SCI to trigger aperiodic CSI reporting would be enough</w:t>
      </w:r>
      <w:r w:rsidR="004452DC">
        <w:rPr>
          <w:rFonts w:ascii="Times New Roman" w:hAnsi="Times New Roman" w:cs="Times New Roman"/>
        </w:rPr>
        <w:t xml:space="preserve"> at least for the triggering</w:t>
      </w:r>
      <w:r>
        <w:rPr>
          <w:rFonts w:ascii="Times New Roman" w:hAnsi="Times New Roman" w:cs="Times New Roman"/>
        </w:rPr>
        <w:t>.</w:t>
      </w:r>
      <w:r w:rsidR="004452DC">
        <w:rPr>
          <w:rFonts w:ascii="Times New Roman" w:hAnsi="Times New Roman" w:cs="Times New Roman"/>
        </w:rPr>
        <w:t xml:space="preserve"> </w:t>
      </w:r>
      <w:r w:rsidR="003F5797">
        <w:rPr>
          <w:rFonts w:ascii="Times New Roman" w:hAnsi="Times New Roman" w:cs="Times New Roman"/>
        </w:rPr>
        <w:t>Additional</w:t>
      </w:r>
      <w:r w:rsidR="004452DC">
        <w:rPr>
          <w:rFonts w:ascii="Times New Roman" w:hAnsi="Times New Roman" w:cs="Times New Roman"/>
        </w:rPr>
        <w:t xml:space="preserve"> X bits (e.g., 2bits) as CSI trigger </w:t>
      </w:r>
      <w:r w:rsidR="003F5797">
        <w:rPr>
          <w:rFonts w:ascii="Times New Roman" w:hAnsi="Times New Roman" w:cs="Times New Roman"/>
        </w:rPr>
        <w:t>identity</w:t>
      </w:r>
      <w:r w:rsidR="004452DC">
        <w:rPr>
          <w:rFonts w:ascii="Times New Roman" w:hAnsi="Times New Roman" w:cs="Times New Roman"/>
        </w:rPr>
        <w:t xml:space="preserve"> could be added to identify the CSI trigger and reporting. </w:t>
      </w:r>
    </w:p>
    <w:p w14:paraId="1FD787FE" w14:textId="1CD4AA8F"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When the aperiodic CSI is triggered with this bit field, the following should be assumed by Rx UE:</w:t>
      </w:r>
    </w:p>
    <w:p w14:paraId="2A88E0F5" w14:textId="77777777" w:rsidR="007632D2"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1F934F7B"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3B4486">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sidR="00765E6D">
        <w:rPr>
          <w:rFonts w:ascii="Times New Roman" w:hAnsi="Times New Roman" w:cs="Times New Roman"/>
          <w:i/>
        </w:rPr>
        <w:t>more than 1-bit</w:t>
      </w:r>
      <w:r w:rsidR="00D1285E">
        <w:rPr>
          <w:rFonts w:ascii="Times New Roman" w:hAnsi="Times New Roman" w:cs="Times New Roman"/>
          <w:i/>
        </w:rPr>
        <w:t xml:space="preserve"> is used to indicate</w:t>
      </w:r>
      <w:r w:rsidR="004452DC">
        <w:rPr>
          <w:rFonts w:ascii="Times New Roman" w:hAnsi="Times New Roman" w:cs="Times New Roman"/>
          <w:i/>
        </w:rPr>
        <w:t xml:space="preserve"> CSI trigger/reporting index</w:t>
      </w:r>
      <w:r>
        <w:rPr>
          <w:rFonts w:ascii="Times New Roman" w:hAnsi="Times New Roman" w:cs="Times New Roman"/>
          <w:i/>
        </w:rPr>
        <w:t xml:space="preserve"> in</w:t>
      </w:r>
      <w:r w:rsidR="004452DC">
        <w:rPr>
          <w:rFonts w:ascii="Times New Roman" w:hAnsi="Times New Roman" w:cs="Times New Roman"/>
          <w:i/>
        </w:rPr>
        <w:t xml:space="preserve"> the associated</w:t>
      </w:r>
      <w:r>
        <w:rPr>
          <w:rFonts w:ascii="Times New Roman" w:hAnsi="Times New Roman" w:cs="Times New Roman"/>
          <w:i/>
        </w:rPr>
        <w:t xml:space="preserve"> SCI. </w:t>
      </w:r>
    </w:p>
    <w:p w14:paraId="160F66A0"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6FB34135" w14:textId="26EC4515" w:rsidR="00E7300E"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15BCA187" w14:textId="11A0F51D"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3B4486">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bookmarkEnd w:id="4"/>
    </w:p>
    <w:p w14:paraId="155AD9B0" w14:textId="7A071C56" w:rsidR="00386F07" w:rsidRPr="001D0BE5" w:rsidRDefault="00C02CB9" w:rsidP="00FE44B7">
      <w:pPr>
        <w:pStyle w:val="Heading1"/>
        <w:rPr>
          <w:rFonts w:cs="Arial"/>
          <w:b/>
          <w:sz w:val="32"/>
        </w:rPr>
      </w:pPr>
      <w:r w:rsidRPr="001D0BE5">
        <w:rPr>
          <w:rFonts w:cs="Arial"/>
          <w:b/>
          <w:sz w:val="32"/>
          <w:szCs w:val="32"/>
        </w:rPr>
        <w:lastRenderedPageBreak/>
        <w:t>Power control</w:t>
      </w:r>
    </w:p>
    <w:p w14:paraId="7B24D548" w14:textId="43170737" w:rsidR="00960091" w:rsidRPr="00567993" w:rsidRDefault="00123BED" w:rsidP="003F6D64">
      <w:pPr>
        <w:spacing w:after="120"/>
        <w:jc w:val="both"/>
        <w:rPr>
          <w:rFonts w:ascii="Times New Roman" w:hAnsi="Times New Roman" w:cs="Times New Roman"/>
          <w:color w:val="000000" w:themeColor="text1"/>
        </w:rPr>
      </w:pPr>
      <w:r w:rsidRPr="00567993">
        <w:rPr>
          <w:rFonts w:ascii="Times New Roman" w:hAnsi="Times New Roman" w:cs="Times New Roman"/>
          <w:color w:val="000000" w:themeColor="text1"/>
        </w:rPr>
        <w:t xml:space="preserve">The accurate sidelink pathloss </w:t>
      </w:r>
      <w:r w:rsidR="006C56B2" w:rsidRPr="00567993">
        <w:rPr>
          <w:rFonts w:ascii="Times New Roman" w:hAnsi="Times New Roman" w:cs="Times New Roman"/>
          <w:color w:val="000000" w:themeColor="text1"/>
        </w:rPr>
        <w:t xml:space="preserve">estimation </w:t>
      </w:r>
      <w:r w:rsidRPr="00567993">
        <w:rPr>
          <w:rFonts w:ascii="Times New Roman" w:hAnsi="Times New Roman" w:cs="Times New Roman"/>
          <w:color w:val="000000" w:themeColor="text1"/>
        </w:rPr>
        <w:t xml:space="preserve">between transmitter UE and receiver UEs may be beneficial for reliable transmission and interference reduction in NR V2X sidelink groupcast. </w:t>
      </w:r>
      <w:r w:rsidR="00A278E6" w:rsidRPr="00567993">
        <w:rPr>
          <w:rFonts w:ascii="Times New Roman" w:hAnsi="Times New Roman" w:cs="Times New Roman"/>
          <w:color w:val="000000" w:themeColor="text1"/>
        </w:rPr>
        <w:t xml:space="preserve">It may also be beneficial for power saving for pedestrian UE. </w:t>
      </w:r>
      <w:r w:rsidRPr="00567993">
        <w:rPr>
          <w:rFonts w:ascii="Times New Roman" w:hAnsi="Times New Roman" w:cs="Times New Roman"/>
          <w:color w:val="000000" w:themeColor="text1"/>
        </w:rPr>
        <w:t xml:space="preserve">Therefore, open-loop power control based on sidelink pathloss between the transmitter UE and receiver UEs for </w:t>
      </w:r>
      <w:r w:rsidR="006B329A" w:rsidRPr="00567993">
        <w:rPr>
          <w:rFonts w:ascii="Times New Roman" w:hAnsi="Times New Roman" w:cs="Times New Roman"/>
          <w:color w:val="000000" w:themeColor="text1"/>
        </w:rPr>
        <w:t xml:space="preserve">sidelink </w:t>
      </w:r>
      <w:r w:rsidRPr="00567993">
        <w:rPr>
          <w:rFonts w:ascii="Times New Roman" w:hAnsi="Times New Roman" w:cs="Times New Roman"/>
          <w:color w:val="000000" w:themeColor="text1"/>
        </w:rPr>
        <w:t xml:space="preserve">groupcast should be </w:t>
      </w:r>
      <w:r w:rsidR="006B329A" w:rsidRPr="00567993">
        <w:rPr>
          <w:rFonts w:ascii="Times New Roman" w:hAnsi="Times New Roman" w:cs="Times New Roman"/>
          <w:color w:val="000000" w:themeColor="text1"/>
        </w:rPr>
        <w:t>supported</w:t>
      </w:r>
      <w:r w:rsidRPr="00567993">
        <w:rPr>
          <w:rFonts w:ascii="Times New Roman" w:hAnsi="Times New Roman" w:cs="Times New Roman"/>
          <w:color w:val="000000" w:themeColor="text1"/>
        </w:rPr>
        <w:t>.</w:t>
      </w:r>
      <w:r w:rsidR="00960091" w:rsidRPr="00567993">
        <w:rPr>
          <w:rFonts w:ascii="Times New Roman" w:hAnsi="Times New Roman" w:cs="Times New Roman"/>
          <w:color w:val="000000" w:themeColor="text1"/>
        </w:rPr>
        <w:t xml:space="preserve"> </w:t>
      </w:r>
    </w:p>
    <w:p w14:paraId="731A3B06" w14:textId="3BDE7A98" w:rsidR="00A278E6" w:rsidRPr="00567993" w:rsidRDefault="00960091" w:rsidP="003F6D64">
      <w:pPr>
        <w:spacing w:after="120"/>
        <w:jc w:val="both"/>
        <w:rPr>
          <w:rFonts w:ascii="Times New Roman" w:hAnsi="Times New Roman" w:cs="Times New Roman"/>
          <w:color w:val="000000" w:themeColor="text1"/>
        </w:rPr>
      </w:pPr>
      <w:r w:rsidRPr="00567993">
        <w:rPr>
          <w:rFonts w:ascii="Times New Roman" w:hAnsi="Times New Roman" w:cs="Times New Roman"/>
          <w:color w:val="000000" w:themeColor="text1"/>
        </w:rPr>
        <w:t xml:space="preserve">In sidelink groupcast, there </w:t>
      </w:r>
      <w:r w:rsidR="00C4655E" w:rsidRPr="00567993">
        <w:rPr>
          <w:rFonts w:ascii="Times New Roman" w:hAnsi="Times New Roman" w:cs="Times New Roman"/>
          <w:color w:val="000000" w:themeColor="text1"/>
        </w:rPr>
        <w:t>is</w:t>
      </w:r>
      <w:r w:rsidRPr="00567993">
        <w:rPr>
          <w:rFonts w:ascii="Times New Roman" w:hAnsi="Times New Roman" w:cs="Times New Roman"/>
          <w:color w:val="000000" w:themeColor="text1"/>
        </w:rPr>
        <w:t xml:space="preserve"> </w:t>
      </w:r>
      <w:r w:rsidR="00C4655E" w:rsidRPr="00567993">
        <w:rPr>
          <w:rFonts w:ascii="Times New Roman" w:hAnsi="Times New Roman" w:cs="Times New Roman"/>
          <w:color w:val="000000" w:themeColor="text1"/>
        </w:rPr>
        <w:t>a sidelink between a transmit</w:t>
      </w:r>
      <w:r w:rsidR="00F56090" w:rsidRPr="00567993">
        <w:rPr>
          <w:rFonts w:ascii="Times New Roman" w:hAnsi="Times New Roman" w:cs="Times New Roman"/>
          <w:color w:val="000000" w:themeColor="text1"/>
        </w:rPr>
        <w:t>ter</w:t>
      </w:r>
      <w:r w:rsidR="00C4655E" w:rsidRPr="00567993">
        <w:rPr>
          <w:rFonts w:ascii="Times New Roman" w:hAnsi="Times New Roman" w:cs="Times New Roman"/>
          <w:color w:val="000000" w:themeColor="text1"/>
        </w:rPr>
        <w:t xml:space="preserve"> UE and each receiver UE. The sidelink pathloss used for open-loop power control can be based on the sidelink between transmit</w:t>
      </w:r>
      <w:r w:rsidR="00F56090" w:rsidRPr="00567993">
        <w:rPr>
          <w:rFonts w:ascii="Times New Roman" w:hAnsi="Times New Roman" w:cs="Times New Roman"/>
          <w:color w:val="000000" w:themeColor="text1"/>
        </w:rPr>
        <w:t>ter</w:t>
      </w:r>
      <w:r w:rsidR="00C4655E" w:rsidRPr="00567993">
        <w:rPr>
          <w:rFonts w:ascii="Times New Roman" w:hAnsi="Times New Roman" w:cs="Times New Roman"/>
          <w:color w:val="000000" w:themeColor="text1"/>
        </w:rPr>
        <w:t xml:space="preserve"> UE and a configured reference UE, where the configured reference UE can be the one with the largest, the smallest, or the medium </w:t>
      </w:r>
      <w:r w:rsidR="00F56090" w:rsidRPr="00567993">
        <w:rPr>
          <w:rFonts w:ascii="Times New Roman" w:hAnsi="Times New Roman" w:cs="Times New Roman"/>
          <w:color w:val="000000" w:themeColor="text1"/>
        </w:rPr>
        <w:t xml:space="preserve">sidelink </w:t>
      </w:r>
      <w:r w:rsidR="00C4655E" w:rsidRPr="00567993">
        <w:rPr>
          <w:rFonts w:ascii="Times New Roman" w:hAnsi="Times New Roman" w:cs="Times New Roman"/>
          <w:color w:val="000000" w:themeColor="text1"/>
        </w:rPr>
        <w:t xml:space="preserve">pathloss in the group. The sidelink pathloss used for open-loop power control can also be based on the </w:t>
      </w:r>
      <w:proofErr w:type="spellStart"/>
      <w:r w:rsidR="00C4655E" w:rsidRPr="00567993">
        <w:rPr>
          <w:rFonts w:ascii="Times New Roman" w:hAnsi="Times New Roman" w:cs="Times New Roman"/>
          <w:color w:val="000000" w:themeColor="text1"/>
        </w:rPr>
        <w:t>sidelinks</w:t>
      </w:r>
      <w:proofErr w:type="spellEnd"/>
      <w:r w:rsidR="007A678D" w:rsidRPr="00567993">
        <w:rPr>
          <w:rFonts w:ascii="Times New Roman" w:hAnsi="Times New Roman" w:cs="Times New Roman"/>
          <w:color w:val="000000" w:themeColor="text1"/>
        </w:rPr>
        <w:t xml:space="preserve"> between transmit</w:t>
      </w:r>
      <w:r w:rsidR="00F56090" w:rsidRPr="00567993">
        <w:rPr>
          <w:rFonts w:ascii="Times New Roman" w:hAnsi="Times New Roman" w:cs="Times New Roman"/>
          <w:color w:val="000000" w:themeColor="text1"/>
        </w:rPr>
        <w:t>ter</w:t>
      </w:r>
      <w:r w:rsidR="007A678D" w:rsidRPr="00567993">
        <w:rPr>
          <w:rFonts w:ascii="Times New Roman" w:hAnsi="Times New Roman" w:cs="Times New Roman"/>
          <w:color w:val="000000" w:themeColor="text1"/>
        </w:rPr>
        <w:t xml:space="preserve"> UE and </w:t>
      </w:r>
      <w:r w:rsidR="00F56090" w:rsidRPr="00567993">
        <w:rPr>
          <w:rFonts w:ascii="Times New Roman" w:hAnsi="Times New Roman" w:cs="Times New Roman"/>
          <w:color w:val="000000" w:themeColor="text1"/>
        </w:rPr>
        <w:t>multiple</w:t>
      </w:r>
      <w:r w:rsidR="007A678D" w:rsidRPr="00567993">
        <w:rPr>
          <w:rFonts w:ascii="Times New Roman" w:hAnsi="Times New Roman" w:cs="Times New Roman"/>
          <w:color w:val="000000" w:themeColor="text1"/>
        </w:rPr>
        <w:t xml:space="preserve"> receiver UEs, where post-processing of multiple sidelink pathlosses is needed. </w:t>
      </w:r>
    </w:p>
    <w:p w14:paraId="26B7ED3C" w14:textId="1923D837" w:rsidR="00E45C1A" w:rsidRPr="00567993" w:rsidRDefault="005E4ED1" w:rsidP="003F6D64">
      <w:pPr>
        <w:spacing w:after="120"/>
        <w:jc w:val="both"/>
        <w:rPr>
          <w:rFonts w:ascii="Times New Roman" w:hAnsi="Times New Roman" w:cs="Times New Roman"/>
          <w:b/>
          <w:i/>
          <w:color w:val="000000" w:themeColor="text1"/>
          <w:u w:val="single"/>
        </w:rPr>
      </w:pPr>
      <w:r w:rsidRPr="00567993">
        <w:rPr>
          <w:rFonts w:ascii="Times New Roman" w:hAnsi="Times New Roman" w:cs="Times New Roman"/>
          <w:color w:val="000000" w:themeColor="text1"/>
        </w:rPr>
        <w:t xml:space="preserve">It was agreed </w:t>
      </w:r>
      <w:r w:rsidRPr="00567993">
        <w:rPr>
          <w:rFonts w:ascii="Times New Roman" w:hAnsi="Times New Roman" w:cs="Times New Roman"/>
          <w:color w:val="000000" w:themeColor="text1"/>
        </w:rPr>
        <w:fldChar w:fldCharType="begin"/>
      </w:r>
      <w:r w:rsidRPr="00567993">
        <w:rPr>
          <w:rFonts w:ascii="Times New Roman" w:hAnsi="Times New Roman" w:cs="Times New Roman"/>
          <w:color w:val="000000" w:themeColor="text1"/>
        </w:rPr>
        <w:instrText xml:space="preserve"> REF _Ref526827 \r \h </w:instrText>
      </w:r>
      <w:r w:rsidR="00004673" w:rsidRPr="00567993">
        <w:rPr>
          <w:rFonts w:ascii="Times New Roman" w:hAnsi="Times New Roman" w:cs="Times New Roman"/>
          <w:color w:val="000000" w:themeColor="text1"/>
        </w:rPr>
        <w:instrText xml:space="preserve"> \* MERGEFORMAT </w:instrText>
      </w:r>
      <w:r w:rsidRPr="00567993">
        <w:rPr>
          <w:rFonts w:ascii="Times New Roman" w:hAnsi="Times New Roman" w:cs="Times New Roman"/>
          <w:color w:val="000000" w:themeColor="text1"/>
        </w:rPr>
      </w:r>
      <w:r w:rsidRPr="00567993">
        <w:rPr>
          <w:rFonts w:ascii="Times New Roman" w:hAnsi="Times New Roman" w:cs="Times New Roman"/>
          <w:color w:val="000000" w:themeColor="text1"/>
        </w:rPr>
        <w:fldChar w:fldCharType="separate"/>
      </w:r>
      <w:r w:rsidRPr="00567993">
        <w:rPr>
          <w:rFonts w:ascii="Times New Roman" w:hAnsi="Times New Roman" w:cs="Times New Roman"/>
          <w:color w:val="000000" w:themeColor="text1"/>
        </w:rPr>
        <w:t>[3]</w:t>
      </w:r>
      <w:r w:rsidRPr="00567993">
        <w:rPr>
          <w:rFonts w:ascii="Times New Roman" w:hAnsi="Times New Roman" w:cs="Times New Roman"/>
          <w:color w:val="000000" w:themeColor="text1"/>
        </w:rPr>
        <w:fldChar w:fldCharType="end"/>
      </w:r>
      <w:r w:rsidRPr="00567993">
        <w:rPr>
          <w:rFonts w:ascii="Times New Roman" w:hAnsi="Times New Roman" w:cs="Times New Roman"/>
          <w:color w:val="000000" w:themeColor="text1"/>
        </w:rPr>
        <w:t xml:space="preserve"> to support the open-loop power control based on the pathloss between transmitter UE and receiver UE for sidelink unicast, and (pre)configuration should be able to enable/disable this power control. This similar (pre)configuration-based enabling/disabling of the open-loop power control based on the sidelink pathloss for sidelink groupcast can be applied.</w:t>
      </w:r>
      <w:bookmarkStart w:id="5" w:name="_Hlk534989513"/>
    </w:p>
    <w:p w14:paraId="1D189B7F" w14:textId="3449BEAB" w:rsidR="009A0306" w:rsidRPr="00567993" w:rsidRDefault="00EF49F7" w:rsidP="003F6D64">
      <w:pPr>
        <w:spacing w:after="120"/>
        <w:jc w:val="both"/>
        <w:rPr>
          <w:rFonts w:ascii="Times New Roman" w:hAnsi="Times New Roman" w:cs="Times New Roman"/>
          <w:i/>
          <w:color w:val="000000" w:themeColor="text1"/>
        </w:rPr>
      </w:pPr>
      <w:r w:rsidRPr="00567993">
        <w:rPr>
          <w:rFonts w:ascii="Times New Roman" w:hAnsi="Times New Roman" w:cs="Times New Roman"/>
          <w:b/>
          <w:i/>
          <w:color w:val="000000" w:themeColor="text1"/>
          <w:u w:val="single"/>
        </w:rPr>
        <w:t>Proposal</w:t>
      </w:r>
      <w:r w:rsidR="009C591C" w:rsidRPr="00567993">
        <w:rPr>
          <w:rFonts w:ascii="Times New Roman" w:hAnsi="Times New Roman" w:cs="Times New Roman"/>
          <w:b/>
          <w:i/>
          <w:color w:val="000000" w:themeColor="text1"/>
          <w:u w:val="single"/>
        </w:rPr>
        <w:t xml:space="preserve"> </w:t>
      </w:r>
      <w:r w:rsidR="003B4486">
        <w:rPr>
          <w:rFonts w:ascii="Times New Roman" w:hAnsi="Times New Roman" w:cs="Times New Roman"/>
          <w:b/>
          <w:i/>
          <w:color w:val="000000" w:themeColor="text1"/>
          <w:u w:val="single"/>
        </w:rPr>
        <w:t>14</w:t>
      </w:r>
      <w:r w:rsidRPr="00567993">
        <w:rPr>
          <w:rFonts w:ascii="Times New Roman" w:hAnsi="Times New Roman" w:cs="Times New Roman"/>
          <w:b/>
          <w:i/>
          <w:color w:val="000000" w:themeColor="text1"/>
          <w:u w:val="single"/>
        </w:rPr>
        <w:t>:</w:t>
      </w:r>
      <w:r w:rsidRPr="00567993">
        <w:rPr>
          <w:rFonts w:ascii="Times New Roman" w:hAnsi="Times New Roman" w:cs="Times New Roman"/>
          <w:i/>
          <w:color w:val="000000" w:themeColor="text1"/>
        </w:rPr>
        <w:t xml:space="preserve"> Open-loop power control based on sidelink pathloss should be </w:t>
      </w:r>
      <w:r w:rsidR="006B329A" w:rsidRPr="00567993">
        <w:rPr>
          <w:rFonts w:ascii="Times New Roman" w:hAnsi="Times New Roman" w:cs="Times New Roman"/>
          <w:i/>
          <w:color w:val="000000" w:themeColor="text1"/>
        </w:rPr>
        <w:t>supported</w:t>
      </w:r>
      <w:r w:rsidRPr="00567993">
        <w:rPr>
          <w:rFonts w:ascii="Times New Roman" w:hAnsi="Times New Roman" w:cs="Times New Roman"/>
          <w:i/>
          <w:color w:val="000000" w:themeColor="text1"/>
        </w:rPr>
        <w:t xml:space="preserve"> for NR V2X groupcast.</w:t>
      </w:r>
      <w:bookmarkEnd w:id="5"/>
      <w:r w:rsidR="005E4ED1" w:rsidRPr="00567993">
        <w:rPr>
          <w:rFonts w:ascii="Times New Roman" w:hAnsi="Times New Roman" w:cs="Times New Roman"/>
          <w:i/>
          <w:color w:val="000000" w:themeColor="text1"/>
        </w:rPr>
        <w:t xml:space="preserve"> This functionality can be enabled/disabled by (pre-)configuration. </w:t>
      </w:r>
    </w:p>
    <w:p w14:paraId="2E47699A" w14:textId="27D7DC3A" w:rsidR="00E45C1A" w:rsidRDefault="00F6298B" w:rsidP="003F6D64">
      <w:pPr>
        <w:spacing w:after="120"/>
        <w:jc w:val="both"/>
        <w:rPr>
          <w:rFonts w:ascii="Times New Roman" w:hAnsi="Times New Roman" w:cs="Times New Roman"/>
        </w:rPr>
      </w:pPr>
      <w:r>
        <w:rPr>
          <w:rFonts w:ascii="Times New Roman" w:hAnsi="Times New Roman" w:cs="Times New Roman"/>
        </w:rPr>
        <w:t>SA2 has agreed to support the mi</w:t>
      </w:r>
      <w:r w:rsidR="002629E0">
        <w:rPr>
          <w:rFonts w:ascii="Times New Roman" w:hAnsi="Times New Roman" w:cs="Times New Roman"/>
        </w:rPr>
        <w:t>ni</w:t>
      </w:r>
      <w:r>
        <w:rPr>
          <w:rFonts w:ascii="Times New Roman" w:hAnsi="Times New Roman" w:cs="Times New Roman"/>
        </w:rPr>
        <w:t>mum required communication range (MCR) requirement for groupcast only. To make sure the coverage of groupcast transmission is good enough for a given MCR, the transmission power or maximum transmission power for a groupcast transmission may be determined as a function of the MCR so that a Rx UE within the MCR can reliably decode the groupcast message.</w:t>
      </w:r>
    </w:p>
    <w:p w14:paraId="72057F53" w14:textId="37EA0AF8" w:rsidR="00F6298B" w:rsidRDefault="0057425E"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3B4486">
        <w:rPr>
          <w:rFonts w:ascii="Times New Roman" w:hAnsi="Times New Roman" w:cs="Times New Roman"/>
          <w:b/>
          <w:i/>
          <w:u w:val="single"/>
        </w:rPr>
        <w:t>15</w:t>
      </w:r>
      <w:r w:rsidRPr="00D80DE5">
        <w:rPr>
          <w:rFonts w:ascii="Times New Roman" w:hAnsi="Times New Roman" w:cs="Times New Roman"/>
          <w:b/>
          <w:i/>
          <w:u w:val="single"/>
        </w:rPr>
        <w:t>:</w:t>
      </w:r>
      <w:r>
        <w:rPr>
          <w:rFonts w:ascii="Times New Roman" w:hAnsi="Times New Roman" w:cs="Times New Roman"/>
          <w:i/>
        </w:rPr>
        <w:t xml:space="preserve"> </w:t>
      </w:r>
      <w:r w:rsidR="00F6298B">
        <w:rPr>
          <w:rFonts w:ascii="Times New Roman" w:hAnsi="Times New Roman" w:cs="Times New Roman"/>
          <w:i/>
        </w:rPr>
        <w:t>A maximum Tx power for a groupcast transmission is determined based on the minimum required communication range.</w:t>
      </w:r>
    </w:p>
    <w:p w14:paraId="3B9BF2F2" w14:textId="4C06BB6A" w:rsidR="005E14FB" w:rsidRDefault="00763D70" w:rsidP="003F6D64">
      <w:pPr>
        <w:spacing w:after="120"/>
        <w:jc w:val="both"/>
        <w:rPr>
          <w:rFonts w:ascii="Times New Roman" w:eastAsia="Batang" w:hAnsi="Times New Roman" w:cs="Times New Roman"/>
          <w:iCs/>
          <w:kern w:val="2"/>
          <w:lang w:val="en-GB"/>
        </w:rPr>
      </w:pPr>
      <w:r>
        <w:rPr>
          <w:rFonts w:ascii="Times New Roman" w:hAnsi="Times New Roman" w:cs="Times New Roman"/>
          <w:iCs/>
        </w:rPr>
        <w:t>It has been discussed whether PSD boosting of PSCCH over PSSCH is supported or not in NR V2X. Note that PSD boosting of PSCCH has been used in LTE V2X where PSCCH and PSSCH multiplexing is based on FDM.</w:t>
      </w:r>
    </w:p>
    <w:p w14:paraId="43CC0463" w14:textId="583B8B43" w:rsidR="005E14FB" w:rsidRDefault="005E14FB" w:rsidP="0005244C">
      <w:pPr>
        <w:spacing w:after="120"/>
        <w:jc w:val="both"/>
        <w:rPr>
          <w:rFonts w:ascii="Times New Roman" w:hAnsi="Times New Roman" w:cs="Times New Roman"/>
          <w:iCs/>
        </w:rPr>
      </w:pPr>
      <w:r>
        <w:rPr>
          <w:rFonts w:ascii="Times New Roman" w:hAnsi="Times New Roman" w:cs="Times New Roman"/>
          <w:iCs/>
        </w:rPr>
        <w:t xml:space="preserve">In NR V2X, option 3 has been agreed as PSCCH and PSSCH multiplexing, where PSCCH and PSSCH are multiplexed in the same subchannel and there </w:t>
      </w:r>
      <w:proofErr w:type="gramStart"/>
      <w:r>
        <w:rPr>
          <w:rFonts w:ascii="Times New Roman" w:hAnsi="Times New Roman" w:cs="Times New Roman"/>
          <w:iCs/>
        </w:rPr>
        <w:t>are</w:t>
      </w:r>
      <w:proofErr w:type="gramEnd"/>
      <w:r>
        <w:rPr>
          <w:rFonts w:ascii="Times New Roman" w:hAnsi="Times New Roman" w:cs="Times New Roman"/>
          <w:iCs/>
        </w:rPr>
        <w:t xml:space="preserve"> a subset of OFDM symbols contains both PSCCH and PSSCH, and the rest of OFDM symbols contains PSSCH only. Therefore, PSD boosting of PSCCH may increase complexity as </w:t>
      </w:r>
      <w:r w:rsidR="0005244C">
        <w:rPr>
          <w:rFonts w:ascii="Times New Roman" w:hAnsi="Times New Roman" w:cs="Times New Roman"/>
          <w:iCs/>
        </w:rPr>
        <w:t>an offset between EPRE of a PSSCH in the OFDM symbol containing PSCCH and EPRE of a PSSCH in the OFDM symbol without PSCCH should be known at the Rx UE to decode PSSCH especially for higher modulation order case.</w:t>
      </w:r>
    </w:p>
    <w:p w14:paraId="7F5A674C" w14:textId="1CBFF52F" w:rsidR="0005244C" w:rsidRDefault="0005244C" w:rsidP="0005244C">
      <w:pPr>
        <w:spacing w:after="120"/>
        <w:jc w:val="both"/>
        <w:rPr>
          <w:rFonts w:ascii="Times New Roman" w:hAnsi="Times New Roman" w:cs="Times New Roman"/>
          <w:iCs/>
        </w:rPr>
      </w:pPr>
      <w:r>
        <w:rPr>
          <w:rFonts w:ascii="Times New Roman" w:hAnsi="Times New Roman" w:cs="Times New Roman"/>
          <w:iCs/>
        </w:rPr>
        <w:t>PSCCH in LTE V2X has a fixed number of RBs which may require PSD boosting for better coverage. However, the PSCCH coverage in NR V2X can be handled by the number of CCEs with the same EPRE with PSSCH within a slot. Otherwise, additional FDM option (i.e., option 2) is supported and the PSD boosting is only allowed when option 2 multiplexing scheme is used. Note that using additiona</w:t>
      </w:r>
      <w:r w:rsidR="00B6726D">
        <w:rPr>
          <w:rFonts w:ascii="Times New Roman" w:hAnsi="Times New Roman" w:cs="Times New Roman"/>
          <w:iCs/>
        </w:rPr>
        <w:t>l</w:t>
      </w:r>
      <w:r>
        <w:rPr>
          <w:rFonts w:ascii="Times New Roman" w:hAnsi="Times New Roman" w:cs="Times New Roman"/>
          <w:iCs/>
        </w:rPr>
        <w:t xml:space="preserve"> multiplexing option will increase blind decoding complexity of SCI for sensing and the benefit seems not ju</w:t>
      </w:r>
      <w:r w:rsidR="00B6726D">
        <w:rPr>
          <w:rFonts w:ascii="Times New Roman" w:hAnsi="Times New Roman" w:cs="Times New Roman"/>
          <w:iCs/>
        </w:rPr>
        <w:t>s</w:t>
      </w:r>
      <w:r>
        <w:rPr>
          <w:rFonts w:ascii="Times New Roman" w:hAnsi="Times New Roman" w:cs="Times New Roman"/>
          <w:iCs/>
        </w:rPr>
        <w:t>tify the increased complexity.</w:t>
      </w:r>
    </w:p>
    <w:p w14:paraId="2BCC2D5E" w14:textId="0F956C21" w:rsidR="00F169FD" w:rsidRDefault="0005244C" w:rsidP="00F169FD">
      <w:pPr>
        <w:spacing w:after="120"/>
        <w:jc w:val="both"/>
        <w:rPr>
          <w:rFonts w:ascii="Times New Roman" w:hAnsi="Times New Roman" w:cs="Times New Roman"/>
          <w:iCs/>
          <w:highlight w:val="green"/>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3B4486">
        <w:rPr>
          <w:rFonts w:ascii="Times New Roman" w:hAnsi="Times New Roman" w:cs="Times New Roman"/>
          <w:b/>
          <w:i/>
          <w:u w:val="single"/>
        </w:rPr>
        <w:t>16</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0B60E638" w14:textId="6DF62646" w:rsidR="00D90B23" w:rsidRPr="008005D2" w:rsidRDefault="00D90B23">
      <w:pPr>
        <w:pStyle w:val="Heading1"/>
        <w:rPr>
          <w:rFonts w:cs="Arial"/>
          <w:b/>
          <w:sz w:val="32"/>
          <w:szCs w:val="32"/>
          <w:lang w:val="fr-FR"/>
        </w:rPr>
      </w:pPr>
      <w:r w:rsidRPr="008005D2">
        <w:rPr>
          <w:rFonts w:cs="Arial"/>
          <w:b/>
          <w:sz w:val="32"/>
          <w:szCs w:val="32"/>
          <w:lang w:val="fr-FR"/>
        </w:rPr>
        <w:t xml:space="preserve">Zone </w:t>
      </w:r>
      <w:r w:rsidR="00DA7C15" w:rsidRPr="008005D2">
        <w:rPr>
          <w:rFonts w:cs="Arial"/>
          <w:b/>
          <w:sz w:val="32"/>
          <w:szCs w:val="32"/>
          <w:lang w:val="fr-FR"/>
        </w:rPr>
        <w:t xml:space="preserve">configuration for </w:t>
      </w:r>
      <w:proofErr w:type="spellStart"/>
      <w:r w:rsidR="00DA7C15" w:rsidRPr="008005D2">
        <w:rPr>
          <w:rFonts w:cs="Arial"/>
          <w:b/>
          <w:sz w:val="32"/>
          <w:szCs w:val="32"/>
          <w:lang w:val="fr-FR"/>
        </w:rPr>
        <w:t>Tx-Rx</w:t>
      </w:r>
      <w:proofErr w:type="spellEnd"/>
      <w:r w:rsidR="00DA7C15" w:rsidRPr="008005D2">
        <w:rPr>
          <w:rFonts w:cs="Arial"/>
          <w:b/>
          <w:sz w:val="32"/>
          <w:szCs w:val="32"/>
          <w:lang w:val="fr-FR"/>
        </w:rPr>
        <w:t xml:space="preserve"> dis</w:t>
      </w:r>
      <w:r w:rsidR="00DA7C15">
        <w:rPr>
          <w:rFonts w:cs="Arial"/>
          <w:b/>
          <w:sz w:val="32"/>
          <w:szCs w:val="32"/>
          <w:lang w:val="fr-FR"/>
        </w:rPr>
        <w:t>tance</w:t>
      </w:r>
    </w:p>
    <w:p w14:paraId="4541DDB0" w14:textId="7C672BE8" w:rsidR="000A7F07" w:rsidRDefault="00205B33" w:rsidP="009D3454">
      <w:pPr>
        <w:spacing w:after="120" w:line="276" w:lineRule="auto"/>
        <w:jc w:val="both"/>
        <w:rPr>
          <w:rFonts w:ascii="Times New Roman" w:hAnsi="Times New Roman" w:cs="Times New Roman"/>
        </w:rPr>
      </w:pPr>
      <w:r>
        <w:rPr>
          <w:rFonts w:ascii="Times New Roman" w:hAnsi="Times New Roman" w:cs="Times New Roman"/>
        </w:rPr>
        <w:t>In LTE V2X, 3bit Zone-ID has been used as it was just used for resource pool selection</w:t>
      </w:r>
      <w:r w:rsidR="00784AB0">
        <w:rPr>
          <w:rFonts w:ascii="Times New Roman" w:hAnsi="Times New Roman" w:cs="Times New Roman"/>
        </w:rPr>
        <w:t>, therefore no accurate location information was needed</w:t>
      </w:r>
      <w:r>
        <w:rPr>
          <w:rFonts w:ascii="Times New Roman" w:hAnsi="Times New Roman" w:cs="Times New Roman"/>
        </w:rPr>
        <w:t>.</w:t>
      </w:r>
      <w:r w:rsidR="004170F5">
        <w:rPr>
          <w:rFonts w:ascii="Times New Roman" w:hAnsi="Times New Roman" w:cs="Times New Roman"/>
        </w:rPr>
        <w:t xml:space="preserve"> However, for Tx-Rx distance determination, finer g</w:t>
      </w:r>
      <w:r w:rsidR="00784AB0">
        <w:rPr>
          <w:rFonts w:ascii="Times New Roman" w:hAnsi="Times New Roman" w:cs="Times New Roman"/>
        </w:rPr>
        <w:t xml:space="preserve">ranularity of Zone configuration is needed as </w:t>
      </w:r>
      <w:r w:rsidR="005D2E13">
        <w:rPr>
          <w:rFonts w:ascii="Times New Roman" w:hAnsi="Times New Roman" w:cs="Times New Roman"/>
        </w:rPr>
        <w:t>minimum communication range</w:t>
      </w:r>
      <w:r w:rsidR="000A7F07">
        <w:rPr>
          <w:rFonts w:ascii="Times New Roman" w:hAnsi="Times New Roman" w:cs="Times New Roman"/>
        </w:rPr>
        <w:t xml:space="preserve"> (MCR)</w:t>
      </w:r>
      <w:r w:rsidR="005D2E13">
        <w:rPr>
          <w:rFonts w:ascii="Times New Roman" w:hAnsi="Times New Roman" w:cs="Times New Roman"/>
        </w:rPr>
        <w:t xml:space="preserve"> requirements include as small as</w:t>
      </w:r>
      <w:r w:rsidR="00784AB0">
        <w:rPr>
          <w:rFonts w:ascii="Times New Roman" w:hAnsi="Times New Roman" w:cs="Times New Roman"/>
        </w:rPr>
        <w:t xml:space="preserve"> </w:t>
      </w:r>
      <w:r w:rsidR="005D2E13">
        <w:rPr>
          <w:rFonts w:ascii="Times New Roman" w:hAnsi="Times New Roman" w:cs="Times New Roman"/>
        </w:rPr>
        <w:t>50</w:t>
      </w:r>
      <w:r w:rsidR="00396294">
        <w:rPr>
          <w:rFonts w:ascii="Times New Roman" w:hAnsi="Times New Roman" w:cs="Times New Roman"/>
        </w:rPr>
        <w:t xml:space="preserve"> meters</w:t>
      </w:r>
      <w:r w:rsidR="005D2E13">
        <w:rPr>
          <w:rFonts w:ascii="Times New Roman" w:hAnsi="Times New Roman" w:cs="Times New Roman"/>
        </w:rPr>
        <w:t>.</w:t>
      </w:r>
      <w:r w:rsidR="003370F0">
        <w:rPr>
          <w:rFonts w:ascii="Times New Roman" w:hAnsi="Times New Roman" w:cs="Times New Roman"/>
        </w:rPr>
        <w:t xml:space="preserve"> </w:t>
      </w:r>
      <w:r w:rsidR="003370F0">
        <w:rPr>
          <w:rFonts w:ascii="Times New Roman" w:hAnsi="Times New Roman" w:cs="Times New Roman"/>
        </w:rPr>
        <w:lastRenderedPageBreak/>
        <w:t xml:space="preserve">The Zone size should be smaller than </w:t>
      </w:r>
      <w:r w:rsidR="0029126C">
        <w:rPr>
          <w:rFonts w:ascii="Times New Roman" w:hAnsi="Times New Roman" w:cs="Times New Roman"/>
        </w:rPr>
        <w:t>or equal to 50</w:t>
      </w:r>
      <w:r w:rsidR="00396294">
        <w:rPr>
          <w:rFonts w:ascii="Times New Roman" w:hAnsi="Times New Roman" w:cs="Times New Roman"/>
        </w:rPr>
        <w:t xml:space="preserve"> meters</w:t>
      </w:r>
      <w:r w:rsidR="0029126C">
        <w:rPr>
          <w:rFonts w:ascii="Times New Roman" w:hAnsi="Times New Roman" w:cs="Times New Roman"/>
        </w:rPr>
        <w:t xml:space="preserve"> to identify whether Tx-Rx distance is less than 50</w:t>
      </w:r>
      <w:r w:rsidR="00396294">
        <w:rPr>
          <w:rFonts w:ascii="Times New Roman" w:hAnsi="Times New Roman" w:cs="Times New Roman"/>
        </w:rPr>
        <w:t xml:space="preserve"> meters</w:t>
      </w:r>
      <w:r w:rsidR="0029126C">
        <w:rPr>
          <w:rFonts w:ascii="Times New Roman" w:hAnsi="Times New Roman" w:cs="Times New Roman"/>
        </w:rPr>
        <w:t xml:space="preserve"> or not.</w:t>
      </w:r>
      <w:r w:rsidR="007E1E65">
        <w:rPr>
          <w:rFonts w:ascii="Times New Roman" w:hAnsi="Times New Roman" w:cs="Times New Roman"/>
        </w:rPr>
        <w:t xml:space="preserve"> On the other hand, smaller Zone size requires larger signaling </w:t>
      </w:r>
      <w:r w:rsidR="00E50AB5">
        <w:rPr>
          <w:rFonts w:ascii="Times New Roman" w:hAnsi="Times New Roman" w:cs="Times New Roman"/>
        </w:rPr>
        <w:t>overhead in the SCI</w:t>
      </w:r>
      <w:r w:rsidR="005B5B2F">
        <w:rPr>
          <w:rFonts w:ascii="Times New Roman" w:hAnsi="Times New Roman" w:cs="Times New Roman"/>
        </w:rPr>
        <w:t xml:space="preserve"> and not appropriate when MCR is as large as 500 meters.</w:t>
      </w:r>
      <w:r w:rsidR="00B62B48">
        <w:rPr>
          <w:rFonts w:ascii="Times New Roman" w:hAnsi="Times New Roman" w:cs="Times New Roman"/>
        </w:rPr>
        <w:t xml:space="preserve"> </w:t>
      </w:r>
      <w:r w:rsidR="007E1577">
        <w:rPr>
          <w:rFonts w:ascii="Times New Roman" w:hAnsi="Times New Roman" w:cs="Times New Roman"/>
        </w:rPr>
        <w:t xml:space="preserve">Therefore, there is a trade-off between </w:t>
      </w:r>
      <w:r w:rsidR="006F0344">
        <w:rPr>
          <w:rFonts w:ascii="Times New Roman" w:hAnsi="Times New Roman" w:cs="Times New Roman"/>
        </w:rPr>
        <w:t xml:space="preserve">location accuracy </w:t>
      </w:r>
      <w:r w:rsidR="007E1577">
        <w:rPr>
          <w:rFonts w:ascii="Times New Roman" w:hAnsi="Times New Roman" w:cs="Times New Roman"/>
        </w:rPr>
        <w:t xml:space="preserve">and </w:t>
      </w:r>
      <w:r w:rsidR="006F0344">
        <w:rPr>
          <w:rFonts w:ascii="Times New Roman" w:hAnsi="Times New Roman" w:cs="Times New Roman"/>
        </w:rPr>
        <w:t xml:space="preserve">SCI </w:t>
      </w:r>
      <w:r w:rsidR="007E1577">
        <w:rPr>
          <w:rFonts w:ascii="Times New Roman" w:hAnsi="Times New Roman" w:cs="Times New Roman"/>
        </w:rPr>
        <w:t xml:space="preserve">overhead. </w:t>
      </w:r>
    </w:p>
    <w:p w14:paraId="705B5BF8" w14:textId="77777777" w:rsidR="0064485D" w:rsidRDefault="0064485D" w:rsidP="0064485D">
      <w:pPr>
        <w:spacing w:after="120" w:line="276" w:lineRule="auto"/>
        <w:jc w:val="both"/>
        <w:rPr>
          <w:rFonts w:ascii="Times New Roman" w:hAnsi="Times New Roman" w:cs="Times New Roman"/>
        </w:rPr>
      </w:pPr>
      <w:r>
        <w:rPr>
          <w:rFonts w:ascii="Times New Roman" w:hAnsi="Times New Roman" w:cs="Times New Roman"/>
        </w:rPr>
        <w:t>The trade-off has been widely discussed in RAN1 email discussion and one solution is to adopt a square zone configuration with a fixed size of 20 meters and accordingly a fixed 12-bit Zone ID field in the 2</w:t>
      </w:r>
      <w:r w:rsidRPr="00691F83">
        <w:rPr>
          <w:rFonts w:ascii="Times New Roman" w:hAnsi="Times New Roman" w:cs="Times New Roman"/>
          <w:vertAlign w:val="superscript"/>
        </w:rPr>
        <w:t>nd</w:t>
      </w:r>
      <w:r>
        <w:rPr>
          <w:rFonts w:ascii="Times New Roman" w:hAnsi="Times New Roman" w:cs="Times New Roman"/>
        </w:rPr>
        <w:t xml:space="preserve"> stage SCI format.  A 20-meter zone size can ensure location accuracy for all MCR requirements range from 50 meters to 1000 meters.  The zone wrap-up distance, i.e. the distance between two zones with identical zone ID, is 1280 meters.  One potential issue is such a distance may not completely prevent the ambiguity scenarios below:</w:t>
      </w:r>
    </w:p>
    <w:p w14:paraId="7BE42716" w14:textId="77777777" w:rsidR="0064485D" w:rsidRDefault="0064485D" w:rsidP="0064485D">
      <w:pPr>
        <w:pStyle w:val="ListParagraph"/>
        <w:numPr>
          <w:ilvl w:val="0"/>
          <w:numId w:val="34"/>
        </w:numPr>
        <w:spacing w:after="120" w:line="276" w:lineRule="auto"/>
        <w:jc w:val="both"/>
        <w:rPr>
          <w:rFonts w:ascii="Times New Roman" w:hAnsi="Times New Roman" w:cs="Times New Roman"/>
        </w:rPr>
      </w:pPr>
      <w:r>
        <w:rPr>
          <w:rFonts w:ascii="Times New Roman" w:hAnsi="Times New Roman" w:cs="Times New Roman"/>
        </w:rPr>
        <w:t>An RX UE receives transmissions from two TX UE of identical zone ID, but one is inside the MCR and the other is outside.</w:t>
      </w:r>
    </w:p>
    <w:p w14:paraId="7ABC69B4" w14:textId="77777777" w:rsidR="0064485D" w:rsidRDefault="0064485D" w:rsidP="0064485D">
      <w:pPr>
        <w:pStyle w:val="ListParagraph"/>
        <w:numPr>
          <w:ilvl w:val="0"/>
          <w:numId w:val="34"/>
        </w:numPr>
        <w:spacing w:after="120" w:line="276" w:lineRule="auto"/>
        <w:jc w:val="both"/>
        <w:rPr>
          <w:rFonts w:ascii="Times New Roman" w:hAnsi="Times New Roman" w:cs="Times New Roman"/>
        </w:rPr>
      </w:pPr>
      <w:r>
        <w:rPr>
          <w:rFonts w:ascii="Times New Roman" w:hAnsi="Times New Roman" w:cs="Times New Roman"/>
        </w:rPr>
        <w:t xml:space="preserve">Two RX UEs having identical zone ID receive a transmission from the same TX UE, but one RX UE is inside the MCR and the other is outside. </w:t>
      </w:r>
    </w:p>
    <w:p w14:paraId="29302231" w14:textId="77777777" w:rsidR="0064485D" w:rsidRDefault="0064485D" w:rsidP="0064485D">
      <w:pPr>
        <w:spacing w:after="120" w:line="276" w:lineRule="auto"/>
        <w:jc w:val="both"/>
        <w:rPr>
          <w:rFonts w:ascii="Times New Roman" w:hAnsi="Times New Roman" w:cs="Times New Roman"/>
        </w:rPr>
      </w:pPr>
      <w:r w:rsidRPr="00567993">
        <w:rPr>
          <w:rFonts w:ascii="Times New Roman" w:hAnsi="Times New Roman" w:cs="Times New Roman"/>
        </w:rPr>
        <w:t>The scenarios can become possible e.g. in a LOS condition, in which the 2</w:t>
      </w:r>
      <w:r w:rsidRPr="00567993">
        <w:rPr>
          <w:rFonts w:ascii="Times New Roman" w:hAnsi="Times New Roman" w:cs="Times New Roman"/>
          <w:vertAlign w:val="superscript"/>
        </w:rPr>
        <w:t>nd</w:t>
      </w:r>
      <w:r w:rsidRPr="00567993">
        <w:rPr>
          <w:rFonts w:ascii="Times New Roman" w:hAnsi="Times New Roman" w:cs="Times New Roman"/>
        </w:rPr>
        <w:t xml:space="preserve"> stage SCI can be received at </w:t>
      </w:r>
      <w:proofErr w:type="gramStart"/>
      <w:r w:rsidRPr="00561A5C">
        <w:rPr>
          <w:rFonts w:ascii="Times New Roman" w:hAnsi="Times New Roman" w:cs="Times New Roman"/>
        </w:rPr>
        <w:t>a distance of more</w:t>
      </w:r>
      <w:proofErr w:type="gramEnd"/>
      <w:r w:rsidRPr="00561A5C">
        <w:rPr>
          <w:rFonts w:ascii="Times New Roman" w:hAnsi="Times New Roman" w:cs="Times New Roman"/>
        </w:rPr>
        <w:t xml:space="preserve"> than 1 km.  In order to minimize such ambiguity </w:t>
      </w:r>
      <w:r w:rsidRPr="003B4486">
        <w:rPr>
          <w:rFonts w:ascii="Times New Roman" w:hAnsi="Times New Roman" w:cs="Times New Roman"/>
        </w:rPr>
        <w:t>while keeping a fixed 20-meter zone size, the zone ID field can be increased to 14 bits.</w:t>
      </w:r>
      <w:r>
        <w:rPr>
          <w:rFonts w:ascii="Times New Roman" w:hAnsi="Times New Roman" w:cs="Times New Roman"/>
        </w:rPr>
        <w:t xml:space="preserve">  </w:t>
      </w:r>
    </w:p>
    <w:p w14:paraId="369C78C2" w14:textId="75F70B95" w:rsidR="0064485D" w:rsidRDefault="0064485D" w:rsidP="0064485D">
      <w:pPr>
        <w:spacing w:after="120" w:line="276" w:lineRule="auto"/>
        <w:jc w:val="both"/>
        <w:rPr>
          <w:rFonts w:ascii="Times New Roman" w:hAnsi="Times New Roman" w:cs="Times New Roman"/>
        </w:rPr>
      </w:pPr>
      <w:r>
        <w:rPr>
          <w:rFonts w:ascii="Times New Roman" w:hAnsi="Times New Roman" w:cs="Times New Roman"/>
        </w:rPr>
        <w:t xml:space="preserve">Alternatively, instead of increasing the zone ID bit field size, a coarse linkage between zone configuration and MCR can be introduced.  A very fine zone size is unnecessary anyhow for large MCR requirement.  Also, the MCR requirements are configured by higher layer specific to services supported by individual UE and as a result the zone configuration should be specific to UE and not fixed to a resource pool.  For example, two zone sizes of 20 meter and 50 meter can be (pre)configured and a UE may select one of the zone sizes based on the MCR requirement.  </w:t>
      </w:r>
      <w:r w:rsidR="00561A5C">
        <w:rPr>
          <w:rFonts w:ascii="Times New Roman" w:hAnsi="Times New Roman" w:cs="Times New Roman"/>
        </w:rPr>
        <w:t>The zone wrap-up distance using 50-meter zone size</w:t>
      </w:r>
      <w:r w:rsidR="002A3DBF">
        <w:rPr>
          <w:rFonts w:ascii="Times New Roman" w:hAnsi="Times New Roman" w:cs="Times New Roman"/>
        </w:rPr>
        <w:t xml:space="preserve"> is sufficiently large so the abovementioned ambiguity scenario may not occur.</w:t>
      </w:r>
      <w:r>
        <w:rPr>
          <w:rFonts w:ascii="Times New Roman" w:hAnsi="Times New Roman" w:cs="Times New Roman"/>
        </w:rPr>
        <w:t xml:space="preserve"> </w:t>
      </w:r>
    </w:p>
    <w:p w14:paraId="2BD184D7" w14:textId="7BB125AA" w:rsidR="0064485D" w:rsidRDefault="0064485D" w:rsidP="0064485D">
      <w:pPr>
        <w:spacing w:after="120" w:line="276" w:lineRule="auto"/>
        <w:jc w:val="both"/>
        <w:rPr>
          <w:rFonts w:ascii="Times New Roman" w:hAnsi="Times New Roman" w:cs="Times New Roman"/>
        </w:rPr>
      </w:pPr>
      <w:r>
        <w:rPr>
          <w:rFonts w:ascii="Times New Roman" w:hAnsi="Times New Roman" w:cs="Times New Roman"/>
        </w:rPr>
        <w:t xml:space="preserve">Therefore, by adopting a </w:t>
      </w:r>
      <w:r w:rsidR="002A3DBF">
        <w:rPr>
          <w:rFonts w:ascii="Times New Roman" w:hAnsi="Times New Roman" w:cs="Times New Roman"/>
        </w:rPr>
        <w:t xml:space="preserve">coarse </w:t>
      </w:r>
      <w:r>
        <w:rPr>
          <w:rFonts w:ascii="Times New Roman" w:hAnsi="Times New Roman" w:cs="Times New Roman"/>
        </w:rPr>
        <w:t xml:space="preserve">linkage between zone size configuration and MCR requirement, the ambiguity </w:t>
      </w:r>
      <w:r w:rsidR="002A3DBF">
        <w:rPr>
          <w:rFonts w:ascii="Times New Roman" w:hAnsi="Times New Roman" w:cs="Times New Roman"/>
        </w:rPr>
        <w:t>due to</w:t>
      </w:r>
      <w:r>
        <w:rPr>
          <w:rFonts w:ascii="Times New Roman" w:hAnsi="Times New Roman" w:cs="Times New Roman"/>
        </w:rPr>
        <w:t xml:space="preserve"> the </w:t>
      </w:r>
      <w:r w:rsidR="002A3DBF">
        <w:rPr>
          <w:rFonts w:ascii="Times New Roman" w:hAnsi="Times New Roman" w:cs="Times New Roman"/>
        </w:rPr>
        <w:t>zone ID repetition</w:t>
      </w:r>
      <w:r>
        <w:rPr>
          <w:rFonts w:ascii="Times New Roman" w:hAnsi="Times New Roman" w:cs="Times New Roman"/>
        </w:rPr>
        <w:t xml:space="preserve"> can be minimized.  </w:t>
      </w:r>
    </w:p>
    <w:p w14:paraId="2C726369" w14:textId="7273ACE0" w:rsidR="00F91C7E" w:rsidRPr="0016747B" w:rsidRDefault="00E20CD6" w:rsidP="008005D2">
      <w:pPr>
        <w:spacing w:after="120" w:line="276" w:lineRule="auto"/>
        <w:jc w:val="both"/>
        <w:rPr>
          <w:rFonts w:ascii="Times New Roman" w:hAnsi="Times New Roman" w:cs="Times New Roman"/>
          <w:i/>
        </w:rPr>
      </w:pPr>
      <w:r w:rsidRPr="00AD7A25">
        <w:rPr>
          <w:rFonts w:ascii="Times New Roman" w:hAnsi="Times New Roman" w:cs="Times New Roman"/>
          <w:b/>
          <w:i/>
          <w:u w:val="single"/>
        </w:rPr>
        <w:t xml:space="preserve">Proposal </w:t>
      </w:r>
      <w:r w:rsidR="003B4486">
        <w:rPr>
          <w:rFonts w:ascii="Times New Roman" w:hAnsi="Times New Roman" w:cs="Times New Roman"/>
          <w:b/>
          <w:i/>
          <w:u w:val="single"/>
        </w:rPr>
        <w:t>17</w:t>
      </w:r>
      <w:r w:rsidRPr="00AD7A25">
        <w:rPr>
          <w:rFonts w:ascii="Times New Roman" w:hAnsi="Times New Roman" w:cs="Times New Roman"/>
          <w:b/>
          <w:i/>
        </w:rPr>
        <w:t>:</w:t>
      </w:r>
      <w:r w:rsidRPr="00AD7A25">
        <w:rPr>
          <w:rFonts w:ascii="Times New Roman" w:hAnsi="Times New Roman" w:cs="Times New Roman"/>
          <w:i/>
        </w:rPr>
        <w:t xml:space="preserve"> </w:t>
      </w:r>
      <w:r w:rsidR="008B6FBE">
        <w:rPr>
          <w:rFonts w:ascii="Times New Roman" w:hAnsi="Times New Roman" w:cs="Times New Roman"/>
          <w:i/>
        </w:rPr>
        <w:t>Z</w:t>
      </w:r>
      <w:r w:rsidR="00F61715" w:rsidRPr="00AD7A25">
        <w:rPr>
          <w:rFonts w:ascii="Times New Roman" w:hAnsi="Times New Roman" w:cs="Times New Roman"/>
          <w:i/>
        </w:rPr>
        <w:t>one</w:t>
      </w:r>
      <w:r w:rsidR="00AD7A25" w:rsidRPr="008005D2">
        <w:rPr>
          <w:rFonts w:ascii="Times New Roman" w:hAnsi="Times New Roman" w:cs="Times New Roman"/>
          <w:i/>
        </w:rPr>
        <w:t xml:space="preserve"> parameters (e.g., </w:t>
      </w:r>
      <w:r w:rsidR="00AD7A25">
        <w:rPr>
          <w:rFonts w:ascii="Times New Roman" w:hAnsi="Times New Roman" w:cs="Times New Roman"/>
          <w:i/>
        </w:rPr>
        <w:t>zone size)</w:t>
      </w:r>
      <w:r w:rsidR="00AD7A25" w:rsidRPr="008005D2">
        <w:rPr>
          <w:rFonts w:ascii="Times New Roman" w:hAnsi="Times New Roman" w:cs="Times New Roman"/>
          <w:i/>
        </w:rPr>
        <w:t xml:space="preserve"> are </w:t>
      </w:r>
      <w:r w:rsidR="007A5504">
        <w:rPr>
          <w:rFonts w:ascii="Times New Roman" w:hAnsi="Times New Roman" w:cs="Times New Roman"/>
          <w:i/>
        </w:rPr>
        <w:t>associated with</w:t>
      </w:r>
      <w:r w:rsidR="003E49E4" w:rsidRPr="008005D2">
        <w:rPr>
          <w:rFonts w:ascii="Times New Roman" w:hAnsi="Times New Roman" w:cs="Times New Roman"/>
          <w:i/>
        </w:rPr>
        <w:t xml:space="preserve"> minimum </w:t>
      </w:r>
      <w:r w:rsidR="00AD7A25">
        <w:rPr>
          <w:rFonts w:ascii="Times New Roman" w:hAnsi="Times New Roman" w:cs="Times New Roman"/>
          <w:i/>
        </w:rPr>
        <w:t>communication requirement</w:t>
      </w:r>
      <w:r w:rsidR="007A5504">
        <w:rPr>
          <w:rFonts w:ascii="Times New Roman" w:hAnsi="Times New Roman" w:cs="Times New Roman"/>
          <w:i/>
        </w:rPr>
        <w:t>s</w:t>
      </w:r>
      <w:r w:rsidRPr="00AD7A25">
        <w:rPr>
          <w:rFonts w:ascii="Times New Roman" w:hAnsi="Times New Roman" w:cs="Times New Roman"/>
          <w:i/>
        </w:rPr>
        <w:t>.</w:t>
      </w: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531D9024"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006A4848">
        <w:rPr>
          <w:rFonts w:ascii="Times New Roman" w:hAnsi="Times New Roman" w:cs="Times New Roman"/>
        </w:rPr>
        <w:t xml:space="preserve">remaining issues of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8F241CB" w14:textId="00AF2A54" w:rsidR="00CB3B0B" w:rsidRPr="009D3454" w:rsidRDefault="00CB3B0B" w:rsidP="00D40DA0">
      <w:pPr>
        <w:spacing w:after="120"/>
        <w:jc w:val="both"/>
        <w:rPr>
          <w:rFonts w:ascii="Times New Roman" w:hAnsi="Times New Roman" w:cs="Times New Roman"/>
          <w:b/>
          <w:i/>
        </w:rPr>
      </w:pPr>
      <w:r w:rsidRPr="009D3454">
        <w:rPr>
          <w:rFonts w:ascii="Times New Roman" w:hAnsi="Times New Roman" w:cs="Times New Roman"/>
          <w:b/>
          <w:i/>
        </w:rPr>
        <w:t>HARQ procedure</w:t>
      </w:r>
    </w:p>
    <w:p w14:paraId="3115926F" w14:textId="0BC71D6E" w:rsidR="00D81132" w:rsidRDefault="00D81132" w:rsidP="00D84A2B">
      <w:pPr>
        <w:spacing w:after="120"/>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1</w:t>
      </w:r>
      <w:r w:rsidRPr="009D3454">
        <w:rPr>
          <w:rFonts w:ascii="Times New Roman" w:hAnsi="Times New Roman" w:cs="Times New Roman"/>
          <w:b/>
          <w:i/>
          <w:u w:val="single"/>
        </w:rPr>
        <w:t>:</w:t>
      </w:r>
      <w:r w:rsidRPr="009D3454">
        <w:rPr>
          <w:rFonts w:ascii="Times New Roman" w:hAnsi="Times New Roman" w:cs="Times New Roman"/>
          <w:i/>
        </w:rPr>
        <w:t xml:space="preserve"> </w:t>
      </w:r>
      <w:r w:rsidRPr="00130C8C">
        <w:rPr>
          <w:rFonts w:ascii="Times New Roman" w:hAnsi="Times New Roman" w:cs="Times New Roman"/>
          <w:i/>
        </w:rPr>
        <w:t>For a PSSCH, the candidate PSFCH resource is the set of PRBs associated with</w:t>
      </w:r>
      <w:r>
        <w:rPr>
          <w:rFonts w:ascii="Times New Roman" w:hAnsi="Times New Roman" w:cs="Times New Roman"/>
          <w:i/>
        </w:rPr>
        <w:t xml:space="preserve"> </w:t>
      </w:r>
      <w:r w:rsidRPr="00473C75">
        <w:rPr>
          <w:rFonts w:ascii="Times New Roman" w:hAnsi="Times New Roman" w:cs="Times New Roman"/>
          <w:i/>
        </w:rPr>
        <w:t>the sub-channel(s) and slot used for that PSSCH</w:t>
      </w:r>
      <w:r>
        <w:rPr>
          <w:rFonts w:ascii="Times New Roman" w:hAnsi="Times New Roman" w:cs="Times New Roman"/>
          <w:i/>
        </w:rPr>
        <w:t>.</w:t>
      </w:r>
    </w:p>
    <w:p w14:paraId="2EA3D903" w14:textId="3F16B38C" w:rsidR="00D81132" w:rsidRDefault="00D81132" w:rsidP="00D81132">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2</w:t>
      </w:r>
      <w:r w:rsidRPr="009D3454">
        <w:rPr>
          <w:rFonts w:ascii="Times New Roman" w:hAnsi="Times New Roman" w:cs="Times New Roman"/>
          <w:b/>
          <w:i/>
          <w:u w:val="single"/>
        </w:rPr>
        <w:t>:</w:t>
      </w:r>
      <w:r w:rsidRPr="009D3454">
        <w:rPr>
          <w:rFonts w:ascii="Times New Roman" w:hAnsi="Times New Roman" w:cs="Times New Roman"/>
          <w:i/>
        </w:rPr>
        <w:t xml:space="preserve"> </w:t>
      </w:r>
      <w:r>
        <w:rPr>
          <w:rFonts w:ascii="Times New Roman" w:hAnsi="Times New Roman" w:cs="Times New Roman"/>
          <w:i/>
        </w:rPr>
        <w:t>Different 2</w:t>
      </w:r>
      <w:r w:rsidRPr="00130C8C">
        <w:rPr>
          <w:rFonts w:ascii="Times New Roman" w:hAnsi="Times New Roman" w:cs="Times New Roman"/>
          <w:i/>
          <w:vertAlign w:val="superscript"/>
        </w:rPr>
        <w:t>nd</w:t>
      </w:r>
      <w:r>
        <w:rPr>
          <w:rFonts w:ascii="Times New Roman" w:hAnsi="Times New Roman" w:cs="Times New Roman"/>
          <w:i/>
        </w:rPr>
        <w:t xml:space="preserve"> stage SCI formats are used in groupcast HARQ feedback option 1 and option 2, and 1</w:t>
      </w:r>
      <w:r w:rsidRPr="00130C8C">
        <w:rPr>
          <w:rFonts w:ascii="Times New Roman" w:hAnsi="Times New Roman" w:cs="Times New Roman"/>
          <w:i/>
          <w:vertAlign w:val="superscript"/>
        </w:rPr>
        <w:t>st</w:t>
      </w:r>
      <w:r>
        <w:rPr>
          <w:rFonts w:ascii="Times New Roman" w:hAnsi="Times New Roman" w:cs="Times New Roman"/>
          <w:i/>
        </w:rPr>
        <w:t xml:space="preserve"> stage SCI indicates which format is used (Option-2).</w:t>
      </w:r>
    </w:p>
    <w:p w14:paraId="668D9CB3" w14:textId="77777777" w:rsidR="00D81132" w:rsidRDefault="00D81132" w:rsidP="00D81132">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3</w:t>
      </w:r>
      <w:r w:rsidRPr="009D3454">
        <w:rPr>
          <w:rFonts w:ascii="Times New Roman" w:hAnsi="Times New Roman" w:cs="Times New Roman"/>
          <w:b/>
          <w:i/>
          <w:u w:val="single"/>
        </w:rPr>
        <w:t>:</w:t>
      </w:r>
      <w:r w:rsidRPr="009D3454">
        <w:rPr>
          <w:rFonts w:ascii="Times New Roman" w:hAnsi="Times New Roman" w:cs="Times New Roman"/>
          <w:i/>
        </w:rPr>
        <w:t xml:space="preserve"> </w:t>
      </w:r>
      <w:r>
        <w:rPr>
          <w:rFonts w:ascii="Times New Roman" w:hAnsi="Times New Roman" w:cs="Times New Roman"/>
          <w:i/>
        </w:rPr>
        <w:t xml:space="preserve">UE support only groupcast HARQ feedback option 1 when the group size is larger than the total (pre)configured PSFCH resources in a resource pool and HARQ is enabled. </w:t>
      </w:r>
    </w:p>
    <w:p w14:paraId="61C16142" w14:textId="3C532760" w:rsidR="00D81132" w:rsidRDefault="00D81132" w:rsidP="00D81132">
      <w:pPr>
        <w:spacing w:after="120" w:line="276" w:lineRule="auto"/>
        <w:jc w:val="both"/>
        <w:rPr>
          <w:rFonts w:ascii="Times New Roman" w:hAnsi="Times New Roman" w:cs="Times New Roman"/>
          <w:i/>
        </w:rPr>
      </w:pPr>
      <w:r w:rsidRPr="008005D2">
        <w:rPr>
          <w:rFonts w:ascii="Times New Roman" w:hAnsi="Times New Roman" w:cs="Times New Roman"/>
          <w:b/>
          <w:i/>
          <w:u w:val="single"/>
        </w:rPr>
        <w:t xml:space="preserve">Proposal </w:t>
      </w:r>
      <w:r>
        <w:rPr>
          <w:rFonts w:ascii="Times New Roman" w:hAnsi="Times New Roman" w:cs="Times New Roman"/>
          <w:b/>
          <w:i/>
          <w:u w:val="single"/>
        </w:rPr>
        <w:t>4</w:t>
      </w:r>
      <w:r w:rsidRPr="008005D2">
        <w:rPr>
          <w:rFonts w:ascii="Times New Roman" w:hAnsi="Times New Roman" w:cs="Times New Roman"/>
          <w:b/>
          <w:i/>
          <w:u w:val="single"/>
        </w:rPr>
        <w:t>:</w:t>
      </w:r>
      <w:r w:rsidRPr="008005D2">
        <w:rPr>
          <w:rFonts w:ascii="Times New Roman" w:hAnsi="Times New Roman" w:cs="Times New Roman"/>
          <w:i/>
        </w:rPr>
        <w:t xml:space="preserve"> </w:t>
      </w:r>
      <w:r>
        <w:rPr>
          <w:rFonts w:ascii="Times New Roman" w:hAnsi="Times New Roman" w:cs="Times New Roman"/>
          <w:i/>
        </w:rPr>
        <w:t>A</w:t>
      </w:r>
      <w:r w:rsidRPr="008005D2">
        <w:rPr>
          <w:rFonts w:ascii="Times New Roman" w:hAnsi="Times New Roman" w:cs="Times New Roman"/>
          <w:i/>
        </w:rPr>
        <w:t xml:space="preserve"> Tx UE is not allowed to enable HARQ feedback when data QoS is lower than a threshold and/or CBR is higher than a threshold.</w:t>
      </w:r>
    </w:p>
    <w:p w14:paraId="57FE552E" w14:textId="41E0BF9A" w:rsidR="00D81132" w:rsidRDefault="00D81132" w:rsidP="00D81132">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5</w:t>
      </w:r>
      <w:r w:rsidRPr="00D80DE5">
        <w:rPr>
          <w:rFonts w:ascii="Times New Roman" w:hAnsi="Times New Roman" w:cs="Times New Roman"/>
          <w:b/>
          <w:i/>
          <w:u w:val="single"/>
        </w:rPr>
        <w:t>:</w:t>
      </w:r>
      <w:r>
        <w:rPr>
          <w:rFonts w:ascii="Times New Roman" w:hAnsi="Times New Roman" w:cs="Times New Roman"/>
          <w:i/>
        </w:rPr>
        <w:t xml:space="preserve"> D</w:t>
      </w:r>
      <w:r w:rsidRPr="00C94A24">
        <w:rPr>
          <w:rFonts w:ascii="Times New Roman" w:hAnsi="Times New Roman" w:cs="Times New Roman"/>
          <w:i/>
        </w:rPr>
        <w:t>ifferent 2</w:t>
      </w:r>
      <w:r w:rsidRPr="00130C8C">
        <w:rPr>
          <w:rFonts w:ascii="Times New Roman" w:hAnsi="Times New Roman" w:cs="Times New Roman"/>
          <w:i/>
          <w:vertAlign w:val="superscript"/>
        </w:rPr>
        <w:t>nd</w:t>
      </w:r>
      <w:r>
        <w:rPr>
          <w:rFonts w:ascii="Times New Roman" w:hAnsi="Times New Roman" w:cs="Times New Roman"/>
          <w:i/>
        </w:rPr>
        <w:t xml:space="preserve"> </w:t>
      </w:r>
      <w:r w:rsidRPr="00C94A24">
        <w:rPr>
          <w:rFonts w:ascii="Times New Roman" w:hAnsi="Times New Roman" w:cs="Times New Roman"/>
          <w:i/>
        </w:rPr>
        <w:t xml:space="preserve">stage SCI formats are used </w:t>
      </w:r>
      <w:r>
        <w:rPr>
          <w:rFonts w:ascii="Times New Roman" w:hAnsi="Times New Roman" w:cs="Times New Roman"/>
          <w:i/>
        </w:rPr>
        <w:t>for transmission with HARQ enabled and disabled and 1</w:t>
      </w:r>
      <w:r w:rsidRPr="00130C8C">
        <w:rPr>
          <w:rFonts w:ascii="Times New Roman" w:hAnsi="Times New Roman" w:cs="Times New Roman"/>
          <w:i/>
          <w:vertAlign w:val="superscript"/>
        </w:rPr>
        <w:t>st</w:t>
      </w:r>
      <w:r>
        <w:rPr>
          <w:rFonts w:ascii="Times New Roman" w:hAnsi="Times New Roman" w:cs="Times New Roman"/>
          <w:i/>
        </w:rPr>
        <w:t xml:space="preserve"> stage SCI indicates which 2</w:t>
      </w:r>
      <w:r w:rsidRPr="00130C8C">
        <w:rPr>
          <w:rFonts w:ascii="Times New Roman" w:hAnsi="Times New Roman" w:cs="Times New Roman"/>
          <w:i/>
          <w:vertAlign w:val="superscript"/>
        </w:rPr>
        <w:t>nd</w:t>
      </w:r>
      <w:r>
        <w:rPr>
          <w:rFonts w:ascii="Times New Roman" w:hAnsi="Times New Roman" w:cs="Times New Roman"/>
          <w:i/>
        </w:rPr>
        <w:t xml:space="preserve"> stage SCI format is used</w:t>
      </w:r>
      <w:r w:rsidRPr="00C94A24">
        <w:rPr>
          <w:rFonts w:ascii="Times New Roman" w:hAnsi="Times New Roman" w:cs="Times New Roman"/>
          <w:i/>
        </w:rPr>
        <w:t xml:space="preserve"> </w:t>
      </w:r>
    </w:p>
    <w:p w14:paraId="730A4A42" w14:textId="77777777" w:rsidR="00D81132" w:rsidRPr="00D95E82" w:rsidRDefault="00D81132" w:rsidP="00D81132">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lastRenderedPageBreak/>
        <w:t xml:space="preserve">Proposal </w:t>
      </w:r>
      <w:r>
        <w:rPr>
          <w:rFonts w:ascii="Times New Roman" w:hAnsi="Times New Roman" w:cs="Times New Roman"/>
          <w:b/>
          <w:i/>
          <w:u w:val="single"/>
        </w:rPr>
        <w:t>6</w:t>
      </w:r>
      <w:r w:rsidRPr="009D3454">
        <w:rPr>
          <w:rFonts w:ascii="Times New Roman" w:hAnsi="Times New Roman" w:cs="Times New Roman"/>
          <w:b/>
          <w:i/>
          <w:u w:val="single"/>
        </w:rPr>
        <w:t>:</w:t>
      </w:r>
      <w:r w:rsidRPr="009D3454">
        <w:rPr>
          <w:rFonts w:ascii="Times New Roman" w:hAnsi="Times New Roman" w:cs="Times New Roman"/>
          <w:i/>
        </w:rPr>
        <w:t xml:space="preserve"> When priority is the same between Tx and Rx PSFCH in the same slot, additional parameters (e.g., HARQ status, cast type, and HARQ feedback option) is used.</w:t>
      </w:r>
    </w:p>
    <w:p w14:paraId="7996A898" w14:textId="77777777" w:rsidR="00D81132" w:rsidRPr="00D95E82" w:rsidRDefault="00D81132" w:rsidP="00D81132">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Pr>
          <w:rFonts w:ascii="Times New Roman" w:hAnsi="Times New Roman" w:cs="Times New Roman"/>
          <w:b/>
          <w:i/>
          <w:u w:val="single"/>
        </w:rPr>
        <w:t>7</w:t>
      </w:r>
      <w:r w:rsidRPr="009D3454">
        <w:rPr>
          <w:rFonts w:ascii="Times New Roman" w:hAnsi="Times New Roman" w:cs="Times New Roman"/>
          <w:b/>
          <w:i/>
          <w:u w:val="single"/>
        </w:rPr>
        <w:t>:</w:t>
      </w:r>
      <w:r w:rsidRPr="009D3454">
        <w:rPr>
          <w:rFonts w:ascii="Times New Roman" w:hAnsi="Times New Roman" w:cs="Times New Roman"/>
          <w:i/>
        </w:rPr>
        <w:t xml:space="preserve"> When more than N PSFCHs have the same priority, additional parameters (e.g., HARQ status, cast type, and HARQ feedback option) is used to further </w:t>
      </w:r>
      <w:proofErr w:type="gramStart"/>
      <w:r w:rsidRPr="009D3454">
        <w:rPr>
          <w:rFonts w:ascii="Times New Roman" w:hAnsi="Times New Roman" w:cs="Times New Roman"/>
          <w:i/>
        </w:rPr>
        <w:t>down-select</w:t>
      </w:r>
      <w:proofErr w:type="gramEnd"/>
      <w:r w:rsidRPr="009D3454">
        <w:rPr>
          <w:rFonts w:ascii="Times New Roman" w:hAnsi="Times New Roman" w:cs="Times New Roman"/>
          <w:i/>
        </w:rPr>
        <w:t xml:space="preserve"> the PSFCHs to </w:t>
      </w:r>
      <w:r>
        <w:rPr>
          <w:rFonts w:ascii="Times New Roman" w:hAnsi="Times New Roman" w:cs="Times New Roman"/>
          <w:i/>
        </w:rPr>
        <w:t xml:space="preserve">be </w:t>
      </w:r>
      <w:r w:rsidRPr="009D3454">
        <w:rPr>
          <w:rFonts w:ascii="Times New Roman" w:hAnsi="Times New Roman" w:cs="Times New Roman"/>
          <w:i/>
        </w:rPr>
        <w:t>sent.</w:t>
      </w:r>
    </w:p>
    <w:p w14:paraId="07272A99" w14:textId="77777777" w:rsidR="00C87E01" w:rsidRDefault="00C87E01" w:rsidP="00C87E01">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Pr>
          <w:rFonts w:ascii="Times New Roman" w:hAnsi="Times New Roman" w:cs="Times New Roman"/>
          <w:b/>
          <w:bCs/>
          <w:i/>
          <w:u w:val="single"/>
        </w:rPr>
        <w:t>8</w:t>
      </w:r>
      <w:r w:rsidRPr="009D3454">
        <w:rPr>
          <w:rFonts w:ascii="Times New Roman" w:hAnsi="Times New Roman" w:cs="Times New Roman"/>
          <w:b/>
          <w:bCs/>
          <w:i/>
          <w:u w:val="single"/>
        </w:rPr>
        <w:t>:</w:t>
      </w:r>
      <w:r w:rsidRPr="009D3454">
        <w:rPr>
          <w:rFonts w:ascii="Times New Roman" w:hAnsi="Times New Roman" w:cs="Times New Roman"/>
          <w:i/>
        </w:rPr>
        <w:t xml:space="preserve"> if Tx</w:t>
      </w:r>
      <w:r>
        <w:rPr>
          <w:rFonts w:ascii="Times New Roman" w:hAnsi="Times New Roman" w:cs="Times New Roman"/>
          <w:i/>
        </w:rPr>
        <w:t xml:space="preserve"> and/or Rx</w:t>
      </w:r>
      <w:r w:rsidRPr="009D3454">
        <w:rPr>
          <w:rFonts w:ascii="Times New Roman" w:hAnsi="Times New Roman" w:cs="Times New Roman"/>
          <w:i/>
        </w:rPr>
        <w:t xml:space="preserve"> UE location is unknown, the Rx UE always send HARQ feedback in groupcast</w:t>
      </w:r>
      <w:r>
        <w:rPr>
          <w:rFonts w:ascii="Times New Roman" w:hAnsi="Times New Roman" w:cs="Times New Roman"/>
          <w:i/>
        </w:rPr>
        <w:t>.</w:t>
      </w:r>
    </w:p>
    <w:p w14:paraId="6B8994D6" w14:textId="181FCA09" w:rsidR="00CB3B0B" w:rsidRDefault="00CB3B0B" w:rsidP="00D40DA0">
      <w:pPr>
        <w:spacing w:after="120"/>
        <w:jc w:val="both"/>
        <w:rPr>
          <w:rFonts w:ascii="Times New Roman" w:hAnsi="Times New Roman" w:cs="Times New Roman"/>
          <w:b/>
          <w:i/>
          <w:u w:val="single"/>
        </w:rPr>
      </w:pPr>
    </w:p>
    <w:p w14:paraId="34C23769" w14:textId="73FEE382" w:rsidR="00CB3B0B" w:rsidRDefault="00CB3B0B" w:rsidP="00CB3B0B">
      <w:pPr>
        <w:spacing w:after="120"/>
        <w:jc w:val="both"/>
        <w:rPr>
          <w:rFonts w:ascii="Times New Roman" w:hAnsi="Times New Roman" w:cs="Times New Roman"/>
          <w:b/>
          <w:i/>
        </w:rPr>
      </w:pPr>
      <w:r>
        <w:rPr>
          <w:rFonts w:ascii="Times New Roman" w:hAnsi="Times New Roman" w:cs="Times New Roman"/>
          <w:b/>
          <w:i/>
        </w:rPr>
        <w:t>CSI Acquisition</w:t>
      </w:r>
    </w:p>
    <w:p w14:paraId="146AFA4D" w14:textId="67110A0D" w:rsidR="00D81132" w:rsidRPr="00094B08" w:rsidRDefault="00D81132" w:rsidP="00CB3B0B">
      <w:pPr>
        <w:spacing w:after="120"/>
        <w:jc w:val="both"/>
        <w:rPr>
          <w:rFonts w:ascii="Times New Roman" w:hAnsi="Times New Roman" w:cs="Times New Roman"/>
          <w:b/>
          <w:i/>
        </w:rPr>
      </w:pPr>
      <w:r w:rsidRPr="00DE2270">
        <w:rPr>
          <w:rFonts w:ascii="Times New Roman" w:hAnsi="Times New Roman" w:cs="Times New Roman"/>
          <w:b/>
          <w:i/>
          <w:u w:val="single"/>
        </w:rPr>
        <w:t xml:space="preserve">Proposal </w:t>
      </w:r>
      <w:r>
        <w:rPr>
          <w:rFonts w:ascii="Times New Roman" w:hAnsi="Times New Roman" w:cs="Times New Roman"/>
          <w:b/>
          <w:i/>
          <w:u w:val="single"/>
        </w:rPr>
        <w:t>9</w:t>
      </w:r>
      <w:r w:rsidRPr="00A60C3C">
        <w:rPr>
          <w:rFonts w:ascii="Times New Roman" w:hAnsi="Times New Roman" w:cs="Times New Roman"/>
          <w:b/>
          <w:i/>
          <w:u w:val="single"/>
        </w:rPr>
        <w:t>:</w:t>
      </w:r>
      <w:r w:rsidRPr="006F0344">
        <w:rPr>
          <w:rFonts w:ascii="Times New Roman" w:hAnsi="Times New Roman" w:cs="Times New Roman"/>
          <w:i/>
        </w:rPr>
        <w:t xml:space="preserve"> </w:t>
      </w:r>
      <w:r w:rsidRPr="00902715">
        <w:rPr>
          <w:rFonts w:ascii="Times New Roman" w:hAnsi="Times New Roman" w:cs="Times New Roman"/>
          <w:i/>
        </w:rPr>
        <w:t xml:space="preserve">Support </w:t>
      </w:r>
      <w:r w:rsidRPr="00472655">
        <w:rPr>
          <w:rFonts w:ascii="Times New Roman" w:hAnsi="Times New Roman" w:cs="Times New Roman"/>
          <w:i/>
        </w:rPr>
        <w:t>UE de</w:t>
      </w:r>
      <w:r w:rsidRPr="00130C8C">
        <w:rPr>
          <w:rFonts w:ascii="Times New Roman" w:hAnsi="Times New Roman" w:cs="Times New Roman"/>
          <w:i/>
        </w:rPr>
        <w:t>termina</w:t>
      </w:r>
      <w:r>
        <w:rPr>
          <w:rFonts w:ascii="Times New Roman" w:hAnsi="Times New Roman" w:cs="Times New Roman"/>
          <w:i/>
        </w:rPr>
        <w:t>tion of CSI reporting latency bound value based on UE speed, e.g. the absolute speed</w:t>
      </w:r>
      <w:r w:rsidRPr="00DE2270">
        <w:rPr>
          <w:rFonts w:ascii="Times New Roman" w:hAnsi="Times New Roman" w:cs="Times New Roman"/>
          <w:i/>
        </w:rPr>
        <w:t>.</w:t>
      </w:r>
    </w:p>
    <w:p w14:paraId="32C8F956" w14:textId="796D75FC" w:rsidR="008351D6"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D81132">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631216BB" w14:textId="77544A84" w:rsidR="008351D6" w:rsidRPr="003F6D64"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D81132">
        <w:rPr>
          <w:rFonts w:ascii="Times New Roman" w:hAnsi="Times New Roman" w:cs="Times New Roman"/>
          <w:b/>
          <w:i/>
          <w:u w:val="single"/>
        </w:rPr>
        <w:t>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1A5D6646" w14:textId="05438F4C"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D81132">
        <w:rPr>
          <w:rFonts w:ascii="Times New Roman" w:hAnsi="Times New Roman" w:cs="Times New Roman"/>
          <w:b/>
          <w:i/>
          <w:u w:val="single"/>
        </w:rPr>
        <w:t>2</w:t>
      </w:r>
      <w:r w:rsidRPr="006B75E8">
        <w:rPr>
          <w:rFonts w:ascii="Times New Roman" w:hAnsi="Times New Roman" w:cs="Times New Roman"/>
          <w:b/>
          <w:i/>
          <w:u w:val="single"/>
        </w:rPr>
        <w:t>:</w:t>
      </w:r>
      <w:r w:rsidRPr="006B75E8">
        <w:rPr>
          <w:rFonts w:ascii="Times New Roman" w:hAnsi="Times New Roman" w:cs="Times New Roman"/>
          <w:i/>
        </w:rPr>
        <w:t xml:space="preserve"> </w:t>
      </w:r>
      <w:r w:rsidR="00765E6D">
        <w:rPr>
          <w:rFonts w:ascii="Times New Roman" w:hAnsi="Times New Roman" w:cs="Times New Roman"/>
          <w:i/>
        </w:rPr>
        <w:t>More than 1-</w:t>
      </w:r>
      <w:r>
        <w:rPr>
          <w:rFonts w:ascii="Times New Roman" w:hAnsi="Times New Roman" w:cs="Times New Roman"/>
          <w:i/>
        </w:rPr>
        <w:t xml:space="preserve">bit is used to indicate CSI trigger/reporting index in the associated SCI. </w:t>
      </w:r>
    </w:p>
    <w:p w14:paraId="16966B27" w14:textId="7E9BFB17" w:rsidR="00CB3B0B" w:rsidRDefault="008351D6">
      <w:pPr>
        <w:spacing w:after="120" w:line="276" w:lineRule="auto"/>
        <w:jc w:val="both"/>
        <w:rPr>
          <w:rFonts w:ascii="Times New Roman" w:hAnsi="Times New Roman" w:cs="Times New Roman"/>
          <w:b/>
          <w:i/>
          <w:u w:val="single"/>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D81132">
        <w:rPr>
          <w:rFonts w:ascii="Times New Roman" w:hAnsi="Times New Roman" w:cs="Times New Roman"/>
          <w:b/>
          <w:i/>
          <w:u w:val="single"/>
        </w:rPr>
        <w:t>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6F1BDBBE" w14:textId="77777777" w:rsidR="006A4848" w:rsidRDefault="006A4848" w:rsidP="00567993">
      <w:pPr>
        <w:spacing w:after="120" w:line="276" w:lineRule="auto"/>
        <w:jc w:val="both"/>
        <w:rPr>
          <w:rFonts w:ascii="Times New Roman" w:hAnsi="Times New Roman" w:cs="Times New Roman"/>
          <w:b/>
          <w:i/>
          <w:u w:val="single"/>
        </w:rPr>
      </w:pPr>
    </w:p>
    <w:p w14:paraId="2B904BEC" w14:textId="6899B8B6" w:rsidR="00CB3B0B" w:rsidRPr="00094B08" w:rsidRDefault="00CB3B0B" w:rsidP="00CB3B0B">
      <w:pPr>
        <w:spacing w:after="120"/>
        <w:jc w:val="both"/>
        <w:rPr>
          <w:rFonts w:ascii="Times New Roman" w:hAnsi="Times New Roman" w:cs="Times New Roman"/>
          <w:b/>
          <w:i/>
        </w:rPr>
      </w:pPr>
      <w:r>
        <w:rPr>
          <w:rFonts w:ascii="Times New Roman" w:hAnsi="Times New Roman" w:cs="Times New Roman"/>
          <w:b/>
          <w:i/>
        </w:rPr>
        <w:t>Power Control</w:t>
      </w:r>
    </w:p>
    <w:p w14:paraId="44DE3EA3" w14:textId="40FCAAC7"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81132">
        <w:rPr>
          <w:rFonts w:ascii="Times New Roman" w:hAnsi="Times New Roman" w:cs="Times New Roman"/>
          <w:b/>
          <w:i/>
          <w:u w:val="single"/>
        </w:rPr>
        <w:t>14</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r>
        <w:rPr>
          <w:rFonts w:ascii="Times New Roman" w:hAnsi="Times New Roman" w:cs="Times New Roman"/>
          <w:i/>
        </w:rPr>
        <w:t xml:space="preserve"> This functionality can be enabled/disabled by (pre-)configuration. </w:t>
      </w:r>
    </w:p>
    <w:p w14:paraId="1D15BFB8" w14:textId="383063CB"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81132">
        <w:rPr>
          <w:rFonts w:ascii="Times New Roman" w:hAnsi="Times New Roman" w:cs="Times New Roman"/>
          <w:b/>
          <w:i/>
          <w:u w:val="single"/>
        </w:rPr>
        <w:t>15</w:t>
      </w:r>
      <w:r w:rsidRPr="00D80DE5">
        <w:rPr>
          <w:rFonts w:ascii="Times New Roman" w:hAnsi="Times New Roman" w:cs="Times New Roman"/>
          <w:b/>
          <w:i/>
          <w:u w:val="single"/>
        </w:rPr>
        <w:t>:</w:t>
      </w:r>
      <w:r>
        <w:rPr>
          <w:rFonts w:ascii="Times New Roman" w:hAnsi="Times New Roman" w:cs="Times New Roman"/>
          <w:i/>
        </w:rPr>
        <w:t xml:space="preserve"> A maximum Tx power for a groupcast transmission is determined based on the minimum required communication range.</w:t>
      </w:r>
    </w:p>
    <w:p w14:paraId="6668BAC7" w14:textId="337131DF" w:rsidR="007431A4" w:rsidRDefault="007431A4" w:rsidP="007431A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81132">
        <w:rPr>
          <w:rFonts w:ascii="Times New Roman" w:hAnsi="Times New Roman" w:cs="Times New Roman"/>
          <w:b/>
          <w:i/>
          <w:u w:val="single"/>
        </w:rPr>
        <w:t>16</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78EB2FEB" w14:textId="516B7838" w:rsidR="00CB3B0B" w:rsidRDefault="00CB3B0B" w:rsidP="00D40DA0">
      <w:pPr>
        <w:spacing w:after="120"/>
        <w:jc w:val="both"/>
        <w:rPr>
          <w:rFonts w:ascii="Times New Roman" w:hAnsi="Times New Roman" w:cs="Times New Roman"/>
          <w:b/>
          <w:i/>
          <w:u w:val="single"/>
        </w:rPr>
      </w:pPr>
    </w:p>
    <w:p w14:paraId="25F5D001" w14:textId="4859F8DC" w:rsidR="00CB3B0B" w:rsidRDefault="00CB3B0B" w:rsidP="00CB3B0B">
      <w:pPr>
        <w:spacing w:after="120"/>
        <w:jc w:val="both"/>
        <w:rPr>
          <w:rFonts w:ascii="Times New Roman" w:hAnsi="Times New Roman" w:cs="Times New Roman"/>
          <w:b/>
          <w:i/>
        </w:rPr>
      </w:pPr>
      <w:r w:rsidRPr="00111CD7">
        <w:rPr>
          <w:rFonts w:ascii="Times New Roman" w:hAnsi="Times New Roman" w:cs="Times New Roman"/>
          <w:b/>
          <w:i/>
        </w:rPr>
        <w:t xml:space="preserve">Zone </w:t>
      </w:r>
      <w:r w:rsidR="007431A4" w:rsidRPr="00111CD7">
        <w:rPr>
          <w:rFonts w:ascii="Times New Roman" w:hAnsi="Times New Roman" w:cs="Times New Roman"/>
          <w:b/>
          <w:i/>
        </w:rPr>
        <w:t>Configuration for Tx-Rx dis</w:t>
      </w:r>
      <w:r w:rsidR="007431A4" w:rsidRPr="008005D2">
        <w:rPr>
          <w:rFonts w:ascii="Times New Roman" w:hAnsi="Times New Roman" w:cs="Times New Roman"/>
          <w:b/>
          <w:i/>
        </w:rPr>
        <w:t>tance</w:t>
      </w:r>
    </w:p>
    <w:p w14:paraId="0AE9CB82" w14:textId="77777777" w:rsidR="00D81132" w:rsidRPr="0016747B" w:rsidRDefault="00D81132" w:rsidP="00D81132">
      <w:pPr>
        <w:spacing w:after="120" w:line="276" w:lineRule="auto"/>
        <w:jc w:val="both"/>
        <w:rPr>
          <w:rFonts w:ascii="Times New Roman" w:hAnsi="Times New Roman" w:cs="Times New Roman"/>
          <w:i/>
        </w:rPr>
      </w:pPr>
      <w:r w:rsidRPr="00AD7A25">
        <w:rPr>
          <w:rFonts w:ascii="Times New Roman" w:hAnsi="Times New Roman" w:cs="Times New Roman"/>
          <w:b/>
          <w:i/>
          <w:u w:val="single"/>
        </w:rPr>
        <w:t xml:space="preserve">Proposal </w:t>
      </w:r>
      <w:r>
        <w:rPr>
          <w:rFonts w:ascii="Times New Roman" w:hAnsi="Times New Roman" w:cs="Times New Roman"/>
          <w:b/>
          <w:i/>
          <w:u w:val="single"/>
        </w:rPr>
        <w:t>17</w:t>
      </w:r>
      <w:r w:rsidRPr="00AD7A25">
        <w:rPr>
          <w:rFonts w:ascii="Times New Roman" w:hAnsi="Times New Roman" w:cs="Times New Roman"/>
          <w:b/>
          <w:i/>
        </w:rPr>
        <w:t>:</w:t>
      </w:r>
      <w:r w:rsidRPr="00AD7A25">
        <w:rPr>
          <w:rFonts w:ascii="Times New Roman" w:hAnsi="Times New Roman" w:cs="Times New Roman"/>
          <w:i/>
        </w:rPr>
        <w:t xml:space="preserve"> </w:t>
      </w:r>
      <w:r>
        <w:rPr>
          <w:rFonts w:ascii="Times New Roman" w:hAnsi="Times New Roman" w:cs="Times New Roman"/>
          <w:i/>
        </w:rPr>
        <w:t>Z</w:t>
      </w:r>
      <w:r w:rsidRPr="00AD7A25">
        <w:rPr>
          <w:rFonts w:ascii="Times New Roman" w:hAnsi="Times New Roman" w:cs="Times New Roman"/>
          <w:i/>
        </w:rPr>
        <w:t>one</w:t>
      </w:r>
      <w:r w:rsidRPr="008005D2">
        <w:rPr>
          <w:rFonts w:ascii="Times New Roman" w:hAnsi="Times New Roman" w:cs="Times New Roman"/>
          <w:i/>
        </w:rPr>
        <w:t xml:space="preserve"> parameters (e.g., </w:t>
      </w:r>
      <w:r>
        <w:rPr>
          <w:rFonts w:ascii="Times New Roman" w:hAnsi="Times New Roman" w:cs="Times New Roman"/>
          <w:i/>
        </w:rPr>
        <w:t>zone size)</w:t>
      </w:r>
      <w:r w:rsidRPr="008005D2">
        <w:rPr>
          <w:rFonts w:ascii="Times New Roman" w:hAnsi="Times New Roman" w:cs="Times New Roman"/>
          <w:i/>
        </w:rPr>
        <w:t xml:space="preserve"> are </w:t>
      </w:r>
      <w:r>
        <w:rPr>
          <w:rFonts w:ascii="Times New Roman" w:hAnsi="Times New Roman" w:cs="Times New Roman"/>
          <w:i/>
        </w:rPr>
        <w:t>associated with</w:t>
      </w:r>
      <w:r w:rsidRPr="008005D2">
        <w:rPr>
          <w:rFonts w:ascii="Times New Roman" w:hAnsi="Times New Roman" w:cs="Times New Roman"/>
          <w:i/>
        </w:rPr>
        <w:t xml:space="preserve"> minimum </w:t>
      </w:r>
      <w:r>
        <w:rPr>
          <w:rFonts w:ascii="Times New Roman" w:hAnsi="Times New Roman" w:cs="Times New Roman"/>
          <w:i/>
        </w:rPr>
        <w:t>communication requirements</w:t>
      </w:r>
      <w:r w:rsidRPr="00AD7A25">
        <w:rPr>
          <w:rFonts w:ascii="Times New Roman" w:hAnsi="Times New Roman" w:cs="Times New Roman"/>
          <w:i/>
        </w:rPr>
        <w:t>.</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6" w:name="_Ref524941128"/>
      <w:bookmarkStart w:id="7" w:name="_Hlk528763003"/>
    </w:p>
    <w:p w14:paraId="62C95F08"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8"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8"/>
    </w:p>
    <w:p w14:paraId="729617CB"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9" w:name="_Ref533757061"/>
      <w:r w:rsidRPr="00D80DE5">
        <w:rPr>
          <w:rFonts w:ascii="Times New Roman" w:hAnsi="Times New Roman" w:cs="Times New Roman"/>
        </w:rPr>
        <w:t>Chairman’s Notes, 3GPP TSG RAN1 WG1 #95 Meeting, Spokane, USA, Nov. 2018.</w:t>
      </w:r>
      <w:bookmarkEnd w:id="9"/>
      <w:r w:rsidRPr="00D80DE5">
        <w:rPr>
          <w:rFonts w:ascii="Times New Roman" w:hAnsi="Times New Roman" w:cs="Times New Roman"/>
        </w:rPr>
        <w:t xml:space="preserve"> </w:t>
      </w:r>
    </w:p>
    <w:p w14:paraId="374992BB"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0"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0"/>
      <w:r>
        <w:rPr>
          <w:rFonts w:ascii="Times New Roman" w:hAnsi="Times New Roman" w:cs="Times New Roman"/>
        </w:rPr>
        <w:t xml:space="preserve"> </w:t>
      </w:r>
    </w:p>
    <w:p w14:paraId="1C8EE667"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1"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1"/>
      <w:r w:rsidRPr="00D80DE5">
        <w:rPr>
          <w:rFonts w:ascii="Times New Roman" w:hAnsi="Times New Roman" w:cs="Times New Roman"/>
        </w:rPr>
        <w:t xml:space="preserve"> </w:t>
      </w:r>
    </w:p>
    <w:p w14:paraId="558C82AB" w14:textId="1C1DF657" w:rsidR="00EB3333" w:rsidRPr="007632D2" w:rsidRDefault="00EB3333" w:rsidP="006E3690">
      <w:pPr>
        <w:pStyle w:val="ListParagraph"/>
        <w:numPr>
          <w:ilvl w:val="0"/>
          <w:numId w:val="10"/>
        </w:numPr>
        <w:spacing w:before="120"/>
        <w:contextualSpacing/>
        <w:jc w:val="both"/>
        <w:rPr>
          <w:rFonts w:ascii="Times New Roman" w:hAnsi="Times New Roman" w:cs="Times New Roman"/>
        </w:rPr>
      </w:pPr>
      <w:bookmarkStart w:id="12"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2"/>
    </w:p>
    <w:p w14:paraId="1F103619" w14:textId="05952803" w:rsidR="00A168F2" w:rsidRDefault="00EB3333" w:rsidP="006E3690">
      <w:pPr>
        <w:pStyle w:val="ListParagraph"/>
        <w:numPr>
          <w:ilvl w:val="0"/>
          <w:numId w:val="10"/>
        </w:numPr>
        <w:spacing w:before="120"/>
        <w:contextualSpacing/>
        <w:jc w:val="both"/>
        <w:rPr>
          <w:rFonts w:ascii="Times New Roman" w:hAnsi="Times New Roman" w:cs="Times New Roman"/>
        </w:rPr>
      </w:pPr>
      <w:bookmarkStart w:id="13"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InterDigital,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6"/>
      <w:bookmarkEnd w:id="7"/>
      <w:bookmarkEnd w:id="13"/>
    </w:p>
    <w:p w14:paraId="67AA8486" w14:textId="6F254793" w:rsidR="00E31D66" w:rsidRDefault="00E31D66" w:rsidP="006E3690">
      <w:pPr>
        <w:pStyle w:val="ListParagraph"/>
        <w:numPr>
          <w:ilvl w:val="0"/>
          <w:numId w:val="10"/>
        </w:numPr>
        <w:spacing w:before="120"/>
        <w:contextualSpacing/>
        <w:jc w:val="both"/>
        <w:rPr>
          <w:rFonts w:ascii="Times New Roman" w:hAnsi="Times New Roman" w:cs="Times New Roman"/>
        </w:rPr>
      </w:pPr>
      <w:bookmarkStart w:id="14"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4"/>
      <w:r w:rsidRPr="00D80DE5">
        <w:rPr>
          <w:rFonts w:ascii="Times New Roman" w:hAnsi="Times New Roman" w:cs="Times New Roman"/>
        </w:rPr>
        <w:t xml:space="preserve"> </w:t>
      </w:r>
    </w:p>
    <w:p w14:paraId="0437CFD6" w14:textId="36ED7D5E" w:rsidR="003D6336" w:rsidRDefault="003D6336" w:rsidP="003D6336">
      <w:pPr>
        <w:pStyle w:val="ListParagraph"/>
        <w:numPr>
          <w:ilvl w:val="0"/>
          <w:numId w:val="10"/>
        </w:numPr>
        <w:spacing w:before="120"/>
        <w:contextualSpacing/>
        <w:jc w:val="both"/>
        <w:rPr>
          <w:rFonts w:ascii="Times New Roman" w:hAnsi="Times New Roman" w:cs="Times New Roman"/>
        </w:rPr>
      </w:pPr>
      <w:r w:rsidRPr="00D80DE5">
        <w:rPr>
          <w:rFonts w:ascii="Times New Roman" w:hAnsi="Times New Roman" w:cs="Times New Roman"/>
        </w:rPr>
        <w:t>Chairman’s Notes, 3GPP TSG RAN1 WG1 #9</w:t>
      </w:r>
      <w:r>
        <w:rPr>
          <w:rFonts w:ascii="Times New Roman" w:hAnsi="Times New Roman" w:cs="Times New Roman"/>
        </w:rPr>
        <w:t>8b</w:t>
      </w:r>
      <w:r w:rsidRPr="00D80DE5">
        <w:rPr>
          <w:rFonts w:ascii="Times New Roman" w:hAnsi="Times New Roman" w:cs="Times New Roman"/>
        </w:rPr>
        <w:t xml:space="preserve"> </w:t>
      </w:r>
      <w:r w:rsidR="00BA69BB">
        <w:rPr>
          <w:rFonts w:ascii="Times New Roman" w:hAnsi="Times New Roman" w:cs="Times New Roman"/>
        </w:rPr>
        <w:t xml:space="preserve">Meeting, </w:t>
      </w:r>
      <w:r>
        <w:rPr>
          <w:rFonts w:ascii="Times New Roman" w:hAnsi="Times New Roman" w:cs="Times New Roman"/>
        </w:rPr>
        <w:t>Chongqing</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sidR="00BA69BB">
        <w:rPr>
          <w:rFonts w:ascii="Times New Roman" w:hAnsi="Times New Roman" w:cs="Times New Roman"/>
        </w:rPr>
        <w:t>Oct</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p>
    <w:p w14:paraId="4FEF5457" w14:textId="6BEC9AA4" w:rsidR="00A673E3" w:rsidRDefault="00A673E3" w:rsidP="003D633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#99 Meeting, Reno, US, Nov. 2019. </w:t>
      </w:r>
    </w:p>
    <w:p w14:paraId="40EE5876" w14:textId="42BBBD2C" w:rsidR="00A168F2" w:rsidRPr="00567993" w:rsidRDefault="00975446" w:rsidP="00A168F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R2-20</w:t>
      </w:r>
      <w:r w:rsidR="003D02BD">
        <w:rPr>
          <w:rFonts w:ascii="Times New Roman" w:hAnsi="Times New Roman" w:cs="Times New Roman"/>
        </w:rPr>
        <w:t>00</w:t>
      </w:r>
      <w:r w:rsidR="00372704">
        <w:rPr>
          <w:rFonts w:ascii="Times New Roman" w:hAnsi="Times New Roman" w:cs="Times New Roman"/>
        </w:rPr>
        <w:t>547</w:t>
      </w:r>
      <w:bookmarkStart w:id="15" w:name="_GoBack"/>
      <w:bookmarkEnd w:id="15"/>
      <w:r>
        <w:rPr>
          <w:rFonts w:ascii="Times New Roman" w:hAnsi="Times New Roman" w:cs="Times New Roman"/>
        </w:rPr>
        <w:t>, “Remaining aspects of CSI reporting for NR V2X”, Interdigital, Feb, 2020.</w:t>
      </w:r>
    </w:p>
    <w:sectPr w:rsidR="00A168F2" w:rsidRPr="0056799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C8E2B" w14:textId="77777777" w:rsidR="00EC268A" w:rsidRDefault="00EC268A">
      <w:r>
        <w:separator/>
      </w:r>
    </w:p>
  </w:endnote>
  <w:endnote w:type="continuationSeparator" w:id="0">
    <w:p w14:paraId="1E67B4BF" w14:textId="77777777" w:rsidR="00EC268A" w:rsidRDefault="00EC268A">
      <w:r>
        <w:continuationSeparator/>
      </w:r>
    </w:p>
  </w:endnote>
  <w:endnote w:type="continuationNotice" w:id="1">
    <w:p w14:paraId="5AA0E06F" w14:textId="77777777" w:rsidR="00EC268A" w:rsidRDefault="00EC2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4ED9" w14:textId="77777777" w:rsidR="00EC268A" w:rsidRDefault="00EC268A">
      <w:r>
        <w:separator/>
      </w:r>
    </w:p>
  </w:footnote>
  <w:footnote w:type="continuationSeparator" w:id="0">
    <w:p w14:paraId="29F14197" w14:textId="77777777" w:rsidR="00EC268A" w:rsidRDefault="00EC268A">
      <w:r>
        <w:continuationSeparator/>
      </w:r>
    </w:p>
  </w:footnote>
  <w:footnote w:type="continuationNotice" w:id="1">
    <w:p w14:paraId="42AFFA72" w14:textId="77777777" w:rsidR="00EC268A" w:rsidRDefault="00EC26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834585"/>
    <w:multiLevelType w:val="hybridMultilevel"/>
    <w:tmpl w:val="9A9E1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9622EF"/>
    <w:multiLevelType w:val="hybridMultilevel"/>
    <w:tmpl w:val="1A942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31"/>
  </w:num>
  <w:num w:numId="10">
    <w:abstractNumId w:val="13"/>
  </w:num>
  <w:num w:numId="11">
    <w:abstractNumId w:val="20"/>
  </w:num>
  <w:num w:numId="12">
    <w:abstractNumId w:val="24"/>
  </w:num>
  <w:num w:numId="13">
    <w:abstractNumId w:val="32"/>
  </w:num>
  <w:num w:numId="14">
    <w:abstractNumId w:val="5"/>
  </w:num>
  <w:num w:numId="15">
    <w:abstractNumId w:val="28"/>
  </w:num>
  <w:num w:numId="16">
    <w:abstractNumId w:val="29"/>
  </w:num>
  <w:num w:numId="17">
    <w:abstractNumId w:val="1"/>
  </w:num>
  <w:num w:numId="18">
    <w:abstractNumId w:val="21"/>
  </w:num>
  <w:num w:numId="19">
    <w:abstractNumId w:val="9"/>
  </w:num>
  <w:num w:numId="20">
    <w:abstractNumId w:val="18"/>
  </w:num>
  <w:num w:numId="21">
    <w:abstractNumId w:val="6"/>
  </w:num>
  <w:num w:numId="22">
    <w:abstractNumId w:val="26"/>
  </w:num>
  <w:num w:numId="23">
    <w:abstractNumId w:val="30"/>
  </w:num>
  <w:num w:numId="24">
    <w:abstractNumId w:val="25"/>
  </w:num>
  <w:num w:numId="25">
    <w:abstractNumId w:val="27"/>
  </w:num>
  <w:num w:numId="26">
    <w:abstractNumId w:val="2"/>
  </w:num>
  <w:num w:numId="27">
    <w:abstractNumId w:val="33"/>
  </w:num>
  <w:num w:numId="28">
    <w:abstractNumId w:val="23"/>
  </w:num>
  <w:num w:numId="29">
    <w:abstractNumId w:val="7"/>
  </w:num>
  <w:num w:numId="30">
    <w:abstractNumId w:val="8"/>
  </w:num>
  <w:num w:numId="31">
    <w:abstractNumId w:val="10"/>
  </w:num>
  <w:num w:numId="32">
    <w:abstractNumId w:val="4"/>
  </w:num>
  <w:num w:numId="33">
    <w:abstractNumId w:val="25"/>
  </w:num>
  <w:num w:numId="34">
    <w:abstractNumId w:val="16"/>
  </w:num>
  <w:num w:numId="3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67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845"/>
    <w:rsid w:val="00015D15"/>
    <w:rsid w:val="0001611C"/>
    <w:rsid w:val="0001694D"/>
    <w:rsid w:val="00016CDB"/>
    <w:rsid w:val="00017074"/>
    <w:rsid w:val="000208E4"/>
    <w:rsid w:val="0002099C"/>
    <w:rsid w:val="00021143"/>
    <w:rsid w:val="00021287"/>
    <w:rsid w:val="000220A5"/>
    <w:rsid w:val="0002233F"/>
    <w:rsid w:val="00022522"/>
    <w:rsid w:val="00022C6C"/>
    <w:rsid w:val="00023233"/>
    <w:rsid w:val="000244A8"/>
    <w:rsid w:val="00024F2F"/>
    <w:rsid w:val="00025050"/>
    <w:rsid w:val="0002564D"/>
    <w:rsid w:val="00025D5F"/>
    <w:rsid w:val="00025DD3"/>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4CFC"/>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33F8"/>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906"/>
    <w:rsid w:val="00090A9F"/>
    <w:rsid w:val="00090AF4"/>
    <w:rsid w:val="00090D19"/>
    <w:rsid w:val="00091557"/>
    <w:rsid w:val="0009200A"/>
    <w:rsid w:val="000923AF"/>
    <w:rsid w:val="000924C1"/>
    <w:rsid w:val="000924F0"/>
    <w:rsid w:val="00092573"/>
    <w:rsid w:val="00092A35"/>
    <w:rsid w:val="00092B27"/>
    <w:rsid w:val="00093009"/>
    <w:rsid w:val="00093474"/>
    <w:rsid w:val="000934D3"/>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A7F07"/>
    <w:rsid w:val="000B0223"/>
    <w:rsid w:val="000B02A2"/>
    <w:rsid w:val="000B0640"/>
    <w:rsid w:val="000B0A01"/>
    <w:rsid w:val="000B0AF4"/>
    <w:rsid w:val="000B0D15"/>
    <w:rsid w:val="000B157F"/>
    <w:rsid w:val="000B194E"/>
    <w:rsid w:val="000B254C"/>
    <w:rsid w:val="000B2719"/>
    <w:rsid w:val="000B3347"/>
    <w:rsid w:val="000B3516"/>
    <w:rsid w:val="000B3557"/>
    <w:rsid w:val="000B3A8F"/>
    <w:rsid w:val="000B3F88"/>
    <w:rsid w:val="000B4767"/>
    <w:rsid w:val="000B4AB9"/>
    <w:rsid w:val="000B516D"/>
    <w:rsid w:val="000B58C3"/>
    <w:rsid w:val="000B5E2E"/>
    <w:rsid w:val="000B61E9"/>
    <w:rsid w:val="000B64DA"/>
    <w:rsid w:val="000B6BB9"/>
    <w:rsid w:val="000B730C"/>
    <w:rsid w:val="000B7771"/>
    <w:rsid w:val="000B781C"/>
    <w:rsid w:val="000B7EC2"/>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D0662"/>
    <w:rsid w:val="000D0A64"/>
    <w:rsid w:val="000D0D07"/>
    <w:rsid w:val="000D0EDE"/>
    <w:rsid w:val="000D162D"/>
    <w:rsid w:val="000D2506"/>
    <w:rsid w:val="000D2F63"/>
    <w:rsid w:val="000D2FB2"/>
    <w:rsid w:val="000D329C"/>
    <w:rsid w:val="000D3AF1"/>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0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0BC1"/>
    <w:rsid w:val="0010105B"/>
    <w:rsid w:val="00101244"/>
    <w:rsid w:val="00101BCC"/>
    <w:rsid w:val="0010203E"/>
    <w:rsid w:val="00102598"/>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07A5C"/>
    <w:rsid w:val="001102CD"/>
    <w:rsid w:val="0011092E"/>
    <w:rsid w:val="00110EBC"/>
    <w:rsid w:val="00111CD7"/>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207"/>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111B"/>
    <w:rsid w:val="0013192D"/>
    <w:rsid w:val="00131BF9"/>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2F05"/>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158"/>
    <w:rsid w:val="001478A2"/>
    <w:rsid w:val="00147BDE"/>
    <w:rsid w:val="00150317"/>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26A"/>
    <w:rsid w:val="001629FC"/>
    <w:rsid w:val="00162BD1"/>
    <w:rsid w:val="00163554"/>
    <w:rsid w:val="00163FBD"/>
    <w:rsid w:val="00164034"/>
    <w:rsid w:val="00164171"/>
    <w:rsid w:val="001659C1"/>
    <w:rsid w:val="00166462"/>
    <w:rsid w:val="0016660C"/>
    <w:rsid w:val="00166929"/>
    <w:rsid w:val="001669BD"/>
    <w:rsid w:val="0016726A"/>
    <w:rsid w:val="0016747B"/>
    <w:rsid w:val="00167A22"/>
    <w:rsid w:val="00167A2F"/>
    <w:rsid w:val="00167B87"/>
    <w:rsid w:val="0017051F"/>
    <w:rsid w:val="00170CAC"/>
    <w:rsid w:val="00170E45"/>
    <w:rsid w:val="001711A9"/>
    <w:rsid w:val="00171478"/>
    <w:rsid w:val="00171E9B"/>
    <w:rsid w:val="00171FAE"/>
    <w:rsid w:val="00172FD8"/>
    <w:rsid w:val="001735B9"/>
    <w:rsid w:val="00173623"/>
    <w:rsid w:val="00173A8E"/>
    <w:rsid w:val="0017437B"/>
    <w:rsid w:val="001746D1"/>
    <w:rsid w:val="001747A2"/>
    <w:rsid w:val="00174FE7"/>
    <w:rsid w:val="001750CB"/>
    <w:rsid w:val="001751E2"/>
    <w:rsid w:val="00175A10"/>
    <w:rsid w:val="00175A7C"/>
    <w:rsid w:val="00176131"/>
    <w:rsid w:val="001762DB"/>
    <w:rsid w:val="001763AC"/>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51"/>
    <w:rsid w:val="00194E68"/>
    <w:rsid w:val="00195714"/>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28D2"/>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D7D37"/>
    <w:rsid w:val="001E018C"/>
    <w:rsid w:val="001E0427"/>
    <w:rsid w:val="001E0512"/>
    <w:rsid w:val="001E0A0A"/>
    <w:rsid w:val="001E0A23"/>
    <w:rsid w:val="001E0B68"/>
    <w:rsid w:val="001E0E46"/>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5B33"/>
    <w:rsid w:val="0020640E"/>
    <w:rsid w:val="002069B2"/>
    <w:rsid w:val="00207A8F"/>
    <w:rsid w:val="00207FA3"/>
    <w:rsid w:val="00210241"/>
    <w:rsid w:val="002111FD"/>
    <w:rsid w:val="00212596"/>
    <w:rsid w:val="00212D1B"/>
    <w:rsid w:val="00212D2F"/>
    <w:rsid w:val="0021336E"/>
    <w:rsid w:val="00214DA8"/>
    <w:rsid w:val="002150B2"/>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0A1"/>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923"/>
    <w:rsid w:val="00230BDB"/>
    <w:rsid w:val="00231470"/>
    <w:rsid w:val="0023156D"/>
    <w:rsid w:val="002319E4"/>
    <w:rsid w:val="00231F9A"/>
    <w:rsid w:val="002320DA"/>
    <w:rsid w:val="00232355"/>
    <w:rsid w:val="00232491"/>
    <w:rsid w:val="002324A5"/>
    <w:rsid w:val="00233E89"/>
    <w:rsid w:val="00234089"/>
    <w:rsid w:val="002346E3"/>
    <w:rsid w:val="002349E8"/>
    <w:rsid w:val="00234F35"/>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5001C"/>
    <w:rsid w:val="002502EF"/>
    <w:rsid w:val="002502F9"/>
    <w:rsid w:val="00250FB4"/>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9E0"/>
    <w:rsid w:val="00262A43"/>
    <w:rsid w:val="00262A45"/>
    <w:rsid w:val="002637AE"/>
    <w:rsid w:val="00264189"/>
    <w:rsid w:val="00264228"/>
    <w:rsid w:val="00264334"/>
    <w:rsid w:val="0026473E"/>
    <w:rsid w:val="00264901"/>
    <w:rsid w:val="00265521"/>
    <w:rsid w:val="00265C81"/>
    <w:rsid w:val="00266214"/>
    <w:rsid w:val="00266CC2"/>
    <w:rsid w:val="00266D39"/>
    <w:rsid w:val="00267A3C"/>
    <w:rsid w:val="00267C83"/>
    <w:rsid w:val="00270719"/>
    <w:rsid w:val="0027144F"/>
    <w:rsid w:val="00271A63"/>
    <w:rsid w:val="00271F3A"/>
    <w:rsid w:val="00273278"/>
    <w:rsid w:val="00273637"/>
    <w:rsid w:val="002737F4"/>
    <w:rsid w:val="00273D70"/>
    <w:rsid w:val="00273E0E"/>
    <w:rsid w:val="00273E84"/>
    <w:rsid w:val="00274BB8"/>
    <w:rsid w:val="00274C41"/>
    <w:rsid w:val="00274DFF"/>
    <w:rsid w:val="00276081"/>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6C"/>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171"/>
    <w:rsid w:val="002A2499"/>
    <w:rsid w:val="002A2869"/>
    <w:rsid w:val="002A2B92"/>
    <w:rsid w:val="002A31F9"/>
    <w:rsid w:val="002A3257"/>
    <w:rsid w:val="002A37EE"/>
    <w:rsid w:val="002A3DBF"/>
    <w:rsid w:val="002A3FC3"/>
    <w:rsid w:val="002A4063"/>
    <w:rsid w:val="002A4C62"/>
    <w:rsid w:val="002A4CC1"/>
    <w:rsid w:val="002A4FCB"/>
    <w:rsid w:val="002A5959"/>
    <w:rsid w:val="002A59F9"/>
    <w:rsid w:val="002A5F35"/>
    <w:rsid w:val="002A6158"/>
    <w:rsid w:val="002A6822"/>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14"/>
    <w:rsid w:val="002D5255"/>
    <w:rsid w:val="002D5689"/>
    <w:rsid w:val="002D5933"/>
    <w:rsid w:val="002D5BFA"/>
    <w:rsid w:val="002D6218"/>
    <w:rsid w:val="002D6B9B"/>
    <w:rsid w:val="002D6E41"/>
    <w:rsid w:val="002D7637"/>
    <w:rsid w:val="002D788E"/>
    <w:rsid w:val="002D7A15"/>
    <w:rsid w:val="002E07B3"/>
    <w:rsid w:val="002E0B37"/>
    <w:rsid w:val="002E0B70"/>
    <w:rsid w:val="002E0BEF"/>
    <w:rsid w:val="002E17F2"/>
    <w:rsid w:val="002E1D24"/>
    <w:rsid w:val="002E2015"/>
    <w:rsid w:val="002E2A11"/>
    <w:rsid w:val="002E2B4D"/>
    <w:rsid w:val="002E368E"/>
    <w:rsid w:val="002E3791"/>
    <w:rsid w:val="002E41CB"/>
    <w:rsid w:val="002E45F4"/>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2A5"/>
    <w:rsid w:val="003048C9"/>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1B47"/>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0F0"/>
    <w:rsid w:val="00337135"/>
    <w:rsid w:val="0034099A"/>
    <w:rsid w:val="00340CA8"/>
    <w:rsid w:val="00340FB8"/>
    <w:rsid w:val="0034106C"/>
    <w:rsid w:val="0034166C"/>
    <w:rsid w:val="003419A8"/>
    <w:rsid w:val="00342BD7"/>
    <w:rsid w:val="0034302F"/>
    <w:rsid w:val="00343C63"/>
    <w:rsid w:val="00343CA5"/>
    <w:rsid w:val="0034447A"/>
    <w:rsid w:val="0034514D"/>
    <w:rsid w:val="00346484"/>
    <w:rsid w:val="00346DB5"/>
    <w:rsid w:val="00347574"/>
    <w:rsid w:val="003477B1"/>
    <w:rsid w:val="003479F3"/>
    <w:rsid w:val="00347DB6"/>
    <w:rsid w:val="00347E7F"/>
    <w:rsid w:val="0035020E"/>
    <w:rsid w:val="0035065C"/>
    <w:rsid w:val="003507E3"/>
    <w:rsid w:val="003508BD"/>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704"/>
    <w:rsid w:val="00372AAF"/>
    <w:rsid w:val="00373501"/>
    <w:rsid w:val="00373969"/>
    <w:rsid w:val="003742AC"/>
    <w:rsid w:val="003744CE"/>
    <w:rsid w:val="00374F8B"/>
    <w:rsid w:val="00375613"/>
    <w:rsid w:val="00375642"/>
    <w:rsid w:val="00375719"/>
    <w:rsid w:val="0037673C"/>
    <w:rsid w:val="003768AA"/>
    <w:rsid w:val="00376B0A"/>
    <w:rsid w:val="0037719F"/>
    <w:rsid w:val="0037776E"/>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294"/>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486"/>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C787F"/>
    <w:rsid w:val="003D02BD"/>
    <w:rsid w:val="003D0824"/>
    <w:rsid w:val="003D109F"/>
    <w:rsid w:val="003D18B8"/>
    <w:rsid w:val="003D2478"/>
    <w:rsid w:val="003D2530"/>
    <w:rsid w:val="003D41C3"/>
    <w:rsid w:val="003D46E2"/>
    <w:rsid w:val="003D4835"/>
    <w:rsid w:val="003D49FE"/>
    <w:rsid w:val="003D525D"/>
    <w:rsid w:val="003D5831"/>
    <w:rsid w:val="003D5B1F"/>
    <w:rsid w:val="003D5D4C"/>
    <w:rsid w:val="003D6122"/>
    <w:rsid w:val="003D6336"/>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49E4"/>
    <w:rsid w:val="003E517D"/>
    <w:rsid w:val="003E530A"/>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AD1"/>
    <w:rsid w:val="003F5B82"/>
    <w:rsid w:val="003F5CA0"/>
    <w:rsid w:val="003F5DCE"/>
    <w:rsid w:val="003F6392"/>
    <w:rsid w:val="003F6BBE"/>
    <w:rsid w:val="003F6BC4"/>
    <w:rsid w:val="003F6D64"/>
    <w:rsid w:val="003F77C3"/>
    <w:rsid w:val="004000E8"/>
    <w:rsid w:val="004008B0"/>
    <w:rsid w:val="00402353"/>
    <w:rsid w:val="0040255D"/>
    <w:rsid w:val="004028A6"/>
    <w:rsid w:val="00402D80"/>
    <w:rsid w:val="00402E2B"/>
    <w:rsid w:val="00403C08"/>
    <w:rsid w:val="004040C0"/>
    <w:rsid w:val="0040469D"/>
    <w:rsid w:val="0040512B"/>
    <w:rsid w:val="00405CA5"/>
    <w:rsid w:val="00406147"/>
    <w:rsid w:val="00406620"/>
    <w:rsid w:val="0040664A"/>
    <w:rsid w:val="00406A49"/>
    <w:rsid w:val="00406BA2"/>
    <w:rsid w:val="00406C60"/>
    <w:rsid w:val="00406D09"/>
    <w:rsid w:val="00407884"/>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170F5"/>
    <w:rsid w:val="00420005"/>
    <w:rsid w:val="00420230"/>
    <w:rsid w:val="00420A99"/>
    <w:rsid w:val="00421105"/>
    <w:rsid w:val="00421616"/>
    <w:rsid w:val="0042167F"/>
    <w:rsid w:val="004219BA"/>
    <w:rsid w:val="00421F66"/>
    <w:rsid w:val="00422D12"/>
    <w:rsid w:val="00423011"/>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0E3"/>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412"/>
    <w:rsid w:val="004345C8"/>
    <w:rsid w:val="0043473D"/>
    <w:rsid w:val="00434E58"/>
    <w:rsid w:val="00434ED0"/>
    <w:rsid w:val="004353D0"/>
    <w:rsid w:val="00435E9A"/>
    <w:rsid w:val="00437447"/>
    <w:rsid w:val="004403BE"/>
    <w:rsid w:val="00440C67"/>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4CFF"/>
    <w:rsid w:val="004555E3"/>
    <w:rsid w:val="0045566F"/>
    <w:rsid w:val="00455D0D"/>
    <w:rsid w:val="00455E5B"/>
    <w:rsid w:val="0045606C"/>
    <w:rsid w:val="0045630F"/>
    <w:rsid w:val="00456425"/>
    <w:rsid w:val="00456D12"/>
    <w:rsid w:val="00457565"/>
    <w:rsid w:val="00457672"/>
    <w:rsid w:val="00457982"/>
    <w:rsid w:val="00457B71"/>
    <w:rsid w:val="00460181"/>
    <w:rsid w:val="00460454"/>
    <w:rsid w:val="00460D15"/>
    <w:rsid w:val="00461301"/>
    <w:rsid w:val="004616E7"/>
    <w:rsid w:val="00461892"/>
    <w:rsid w:val="00462C36"/>
    <w:rsid w:val="00462F35"/>
    <w:rsid w:val="0046449C"/>
    <w:rsid w:val="0046493F"/>
    <w:rsid w:val="004661B2"/>
    <w:rsid w:val="004669E2"/>
    <w:rsid w:val="00466F5E"/>
    <w:rsid w:val="00466FFC"/>
    <w:rsid w:val="00470334"/>
    <w:rsid w:val="00470B4B"/>
    <w:rsid w:val="00470C2E"/>
    <w:rsid w:val="00470C31"/>
    <w:rsid w:val="00471071"/>
    <w:rsid w:val="004713DF"/>
    <w:rsid w:val="00472655"/>
    <w:rsid w:val="0047271B"/>
    <w:rsid w:val="00472CF7"/>
    <w:rsid w:val="00472FB6"/>
    <w:rsid w:val="004734D0"/>
    <w:rsid w:val="00473BE8"/>
    <w:rsid w:val="00473C75"/>
    <w:rsid w:val="00473DCE"/>
    <w:rsid w:val="0047400F"/>
    <w:rsid w:val="004751F6"/>
    <w:rsid w:val="004754DA"/>
    <w:rsid w:val="0047556B"/>
    <w:rsid w:val="004759C4"/>
    <w:rsid w:val="0047624E"/>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3E8C"/>
    <w:rsid w:val="004A4A51"/>
    <w:rsid w:val="004A5256"/>
    <w:rsid w:val="004A574C"/>
    <w:rsid w:val="004A58AE"/>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D7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22A"/>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3E4"/>
    <w:rsid w:val="004F27D0"/>
    <w:rsid w:val="004F30B7"/>
    <w:rsid w:val="004F4AA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2DE"/>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1A5C"/>
    <w:rsid w:val="00563ABE"/>
    <w:rsid w:val="00563BB8"/>
    <w:rsid w:val="00563D67"/>
    <w:rsid w:val="005644B2"/>
    <w:rsid w:val="005647E4"/>
    <w:rsid w:val="00564FBF"/>
    <w:rsid w:val="00565DED"/>
    <w:rsid w:val="00566557"/>
    <w:rsid w:val="005666FA"/>
    <w:rsid w:val="00566EC0"/>
    <w:rsid w:val="0056778C"/>
    <w:rsid w:val="00567993"/>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436"/>
    <w:rsid w:val="0057762F"/>
    <w:rsid w:val="005804A7"/>
    <w:rsid w:val="005807DC"/>
    <w:rsid w:val="0058172D"/>
    <w:rsid w:val="005817C9"/>
    <w:rsid w:val="00582561"/>
    <w:rsid w:val="00582809"/>
    <w:rsid w:val="00583F52"/>
    <w:rsid w:val="00583F7D"/>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A7E"/>
    <w:rsid w:val="00597B77"/>
    <w:rsid w:val="005A04F4"/>
    <w:rsid w:val="005A0771"/>
    <w:rsid w:val="005A08A7"/>
    <w:rsid w:val="005A0942"/>
    <w:rsid w:val="005A0C2C"/>
    <w:rsid w:val="005A0DAA"/>
    <w:rsid w:val="005A0F49"/>
    <w:rsid w:val="005A10ED"/>
    <w:rsid w:val="005A1AB5"/>
    <w:rsid w:val="005A1BCB"/>
    <w:rsid w:val="005A209A"/>
    <w:rsid w:val="005A3182"/>
    <w:rsid w:val="005A372D"/>
    <w:rsid w:val="005A47CD"/>
    <w:rsid w:val="005A4A47"/>
    <w:rsid w:val="005A573C"/>
    <w:rsid w:val="005A5838"/>
    <w:rsid w:val="005A588D"/>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B2F"/>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2E13"/>
    <w:rsid w:val="005D32AE"/>
    <w:rsid w:val="005D4AB0"/>
    <w:rsid w:val="005D53C3"/>
    <w:rsid w:val="005D5FF3"/>
    <w:rsid w:val="005D623C"/>
    <w:rsid w:val="005D69BE"/>
    <w:rsid w:val="005D6C22"/>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77D"/>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175E4"/>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277"/>
    <w:rsid w:val="00634BF5"/>
    <w:rsid w:val="00634EEA"/>
    <w:rsid w:val="006358A4"/>
    <w:rsid w:val="00635EF8"/>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2A79"/>
    <w:rsid w:val="0064333C"/>
    <w:rsid w:val="00643475"/>
    <w:rsid w:val="0064396A"/>
    <w:rsid w:val="006439CE"/>
    <w:rsid w:val="00643AD5"/>
    <w:rsid w:val="00643CC6"/>
    <w:rsid w:val="00644123"/>
    <w:rsid w:val="0064433A"/>
    <w:rsid w:val="0064485D"/>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2E30"/>
    <w:rsid w:val="006634B9"/>
    <w:rsid w:val="006634E6"/>
    <w:rsid w:val="006635AD"/>
    <w:rsid w:val="0066393C"/>
    <w:rsid w:val="006639FE"/>
    <w:rsid w:val="00663AEB"/>
    <w:rsid w:val="006643AB"/>
    <w:rsid w:val="00664E1D"/>
    <w:rsid w:val="006655EE"/>
    <w:rsid w:val="00665925"/>
    <w:rsid w:val="00665A14"/>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6D6A"/>
    <w:rsid w:val="006874C8"/>
    <w:rsid w:val="006878E0"/>
    <w:rsid w:val="006906DB"/>
    <w:rsid w:val="00690EEC"/>
    <w:rsid w:val="00691A2E"/>
    <w:rsid w:val="006921F6"/>
    <w:rsid w:val="006929B2"/>
    <w:rsid w:val="00692C29"/>
    <w:rsid w:val="00692E40"/>
    <w:rsid w:val="006931AC"/>
    <w:rsid w:val="00694727"/>
    <w:rsid w:val="00694C87"/>
    <w:rsid w:val="006952CE"/>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4848"/>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3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1DB"/>
    <w:rsid w:val="006B56C6"/>
    <w:rsid w:val="006B5AA5"/>
    <w:rsid w:val="006B670F"/>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885"/>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B25"/>
    <w:rsid w:val="006D7DA7"/>
    <w:rsid w:val="006E0100"/>
    <w:rsid w:val="006E017F"/>
    <w:rsid w:val="006E062C"/>
    <w:rsid w:val="006E1347"/>
    <w:rsid w:val="006E258F"/>
    <w:rsid w:val="006E28B7"/>
    <w:rsid w:val="006E2B61"/>
    <w:rsid w:val="006E3310"/>
    <w:rsid w:val="006E3367"/>
    <w:rsid w:val="006E350F"/>
    <w:rsid w:val="006E3690"/>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344"/>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5FF"/>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ADC"/>
    <w:rsid w:val="00713CEF"/>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5D0"/>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1A4"/>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2D2"/>
    <w:rsid w:val="007632F2"/>
    <w:rsid w:val="00763B30"/>
    <w:rsid w:val="00763D70"/>
    <w:rsid w:val="00764724"/>
    <w:rsid w:val="00765281"/>
    <w:rsid w:val="00765E6D"/>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4AB0"/>
    <w:rsid w:val="00785490"/>
    <w:rsid w:val="0078563C"/>
    <w:rsid w:val="00785863"/>
    <w:rsid w:val="00785889"/>
    <w:rsid w:val="00785D29"/>
    <w:rsid w:val="007866D5"/>
    <w:rsid w:val="00786E64"/>
    <w:rsid w:val="00786ECC"/>
    <w:rsid w:val="00787850"/>
    <w:rsid w:val="00787CB6"/>
    <w:rsid w:val="00791A2B"/>
    <w:rsid w:val="007925EA"/>
    <w:rsid w:val="00792975"/>
    <w:rsid w:val="007929C8"/>
    <w:rsid w:val="00793339"/>
    <w:rsid w:val="0079357F"/>
    <w:rsid w:val="00793CD8"/>
    <w:rsid w:val="00794596"/>
    <w:rsid w:val="00794BA7"/>
    <w:rsid w:val="00794C40"/>
    <w:rsid w:val="007957B1"/>
    <w:rsid w:val="00795C92"/>
    <w:rsid w:val="00796987"/>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3A8A"/>
    <w:rsid w:val="007A4173"/>
    <w:rsid w:val="007A43A6"/>
    <w:rsid w:val="007A5504"/>
    <w:rsid w:val="007A5727"/>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1C6"/>
    <w:rsid w:val="007B75D5"/>
    <w:rsid w:val="007B7677"/>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9F1"/>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1577"/>
    <w:rsid w:val="007E1E65"/>
    <w:rsid w:val="007E252D"/>
    <w:rsid w:val="007E2FA0"/>
    <w:rsid w:val="007E3449"/>
    <w:rsid w:val="007E3EF5"/>
    <w:rsid w:val="007E4610"/>
    <w:rsid w:val="007E4715"/>
    <w:rsid w:val="007E4D98"/>
    <w:rsid w:val="007E4E18"/>
    <w:rsid w:val="007E4E41"/>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4D4C"/>
    <w:rsid w:val="007F5988"/>
    <w:rsid w:val="007F63AB"/>
    <w:rsid w:val="007F67C2"/>
    <w:rsid w:val="007F7F41"/>
    <w:rsid w:val="0080009E"/>
    <w:rsid w:val="008005D2"/>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65B0"/>
    <w:rsid w:val="00807786"/>
    <w:rsid w:val="008101A7"/>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128D"/>
    <w:rsid w:val="00831C9E"/>
    <w:rsid w:val="0083207E"/>
    <w:rsid w:val="008326C1"/>
    <w:rsid w:val="008328DA"/>
    <w:rsid w:val="0083391C"/>
    <w:rsid w:val="00833938"/>
    <w:rsid w:val="008339F0"/>
    <w:rsid w:val="00834817"/>
    <w:rsid w:val="00834C82"/>
    <w:rsid w:val="008351D6"/>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5180"/>
    <w:rsid w:val="0085639A"/>
    <w:rsid w:val="00856476"/>
    <w:rsid w:val="0085648F"/>
    <w:rsid w:val="008564BC"/>
    <w:rsid w:val="008568F5"/>
    <w:rsid w:val="00856911"/>
    <w:rsid w:val="008569B3"/>
    <w:rsid w:val="00857C50"/>
    <w:rsid w:val="008601DF"/>
    <w:rsid w:val="0086099B"/>
    <w:rsid w:val="0086143D"/>
    <w:rsid w:val="0086160C"/>
    <w:rsid w:val="00861B66"/>
    <w:rsid w:val="00861D8C"/>
    <w:rsid w:val="0086242F"/>
    <w:rsid w:val="00862B9A"/>
    <w:rsid w:val="00863363"/>
    <w:rsid w:val="00863537"/>
    <w:rsid w:val="008637D7"/>
    <w:rsid w:val="00863A3A"/>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7CF"/>
    <w:rsid w:val="00887B43"/>
    <w:rsid w:val="00890526"/>
    <w:rsid w:val="0089062B"/>
    <w:rsid w:val="008907CA"/>
    <w:rsid w:val="00890D99"/>
    <w:rsid w:val="00891245"/>
    <w:rsid w:val="008913E3"/>
    <w:rsid w:val="008913FE"/>
    <w:rsid w:val="0089173D"/>
    <w:rsid w:val="00891DA1"/>
    <w:rsid w:val="0089242A"/>
    <w:rsid w:val="00892A7A"/>
    <w:rsid w:val="00892CFF"/>
    <w:rsid w:val="0089347C"/>
    <w:rsid w:val="00893E80"/>
    <w:rsid w:val="008943C2"/>
    <w:rsid w:val="008943D5"/>
    <w:rsid w:val="008947E4"/>
    <w:rsid w:val="00894A88"/>
    <w:rsid w:val="00895310"/>
    <w:rsid w:val="00895386"/>
    <w:rsid w:val="00896866"/>
    <w:rsid w:val="00896985"/>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6FBE"/>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D22"/>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A8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5EF8"/>
    <w:rsid w:val="008E61A9"/>
    <w:rsid w:val="008E61F0"/>
    <w:rsid w:val="008E6321"/>
    <w:rsid w:val="008E64C2"/>
    <w:rsid w:val="008E6D79"/>
    <w:rsid w:val="008E6E06"/>
    <w:rsid w:val="008E6E68"/>
    <w:rsid w:val="008E70A3"/>
    <w:rsid w:val="008E715E"/>
    <w:rsid w:val="008E75BD"/>
    <w:rsid w:val="008E781E"/>
    <w:rsid w:val="008E7821"/>
    <w:rsid w:val="008E7ABB"/>
    <w:rsid w:val="008F0055"/>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8D3"/>
    <w:rsid w:val="008F79C5"/>
    <w:rsid w:val="00900340"/>
    <w:rsid w:val="00900CA0"/>
    <w:rsid w:val="0090151D"/>
    <w:rsid w:val="009015A5"/>
    <w:rsid w:val="00901A35"/>
    <w:rsid w:val="00902491"/>
    <w:rsid w:val="00902715"/>
    <w:rsid w:val="00902BDA"/>
    <w:rsid w:val="00902E62"/>
    <w:rsid w:val="0090336B"/>
    <w:rsid w:val="00903880"/>
    <w:rsid w:val="00903AB3"/>
    <w:rsid w:val="00903F5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7A7"/>
    <w:rsid w:val="00943A35"/>
    <w:rsid w:val="00943EA0"/>
    <w:rsid w:val="0094403B"/>
    <w:rsid w:val="00944A5E"/>
    <w:rsid w:val="0094503B"/>
    <w:rsid w:val="009455CF"/>
    <w:rsid w:val="00945630"/>
    <w:rsid w:val="00945C05"/>
    <w:rsid w:val="00945D2F"/>
    <w:rsid w:val="00945ECA"/>
    <w:rsid w:val="00946815"/>
    <w:rsid w:val="00946945"/>
    <w:rsid w:val="00947517"/>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381"/>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AF9"/>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446"/>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324"/>
    <w:rsid w:val="009955D8"/>
    <w:rsid w:val="00995692"/>
    <w:rsid w:val="00995B06"/>
    <w:rsid w:val="0099603E"/>
    <w:rsid w:val="009965BD"/>
    <w:rsid w:val="00996A66"/>
    <w:rsid w:val="00996BDC"/>
    <w:rsid w:val="009970DD"/>
    <w:rsid w:val="009977EF"/>
    <w:rsid w:val="009978AB"/>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4E71"/>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4CD"/>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5F5"/>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21CA"/>
    <w:rsid w:val="00A02368"/>
    <w:rsid w:val="00A02D6D"/>
    <w:rsid w:val="00A030CF"/>
    <w:rsid w:val="00A04232"/>
    <w:rsid w:val="00A04367"/>
    <w:rsid w:val="00A047D2"/>
    <w:rsid w:val="00A048A8"/>
    <w:rsid w:val="00A04968"/>
    <w:rsid w:val="00A04DCB"/>
    <w:rsid w:val="00A05875"/>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2743"/>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C3C"/>
    <w:rsid w:val="00A60DBF"/>
    <w:rsid w:val="00A60E71"/>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2C5"/>
    <w:rsid w:val="00A673E3"/>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4AA5"/>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044"/>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8A"/>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5B76"/>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0DB"/>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2921"/>
    <w:rsid w:val="00AD3535"/>
    <w:rsid w:val="00AD3BD0"/>
    <w:rsid w:val="00AD3DC4"/>
    <w:rsid w:val="00AD3F94"/>
    <w:rsid w:val="00AD4389"/>
    <w:rsid w:val="00AD4A5A"/>
    <w:rsid w:val="00AD520F"/>
    <w:rsid w:val="00AD5247"/>
    <w:rsid w:val="00AD5F33"/>
    <w:rsid w:val="00AD6059"/>
    <w:rsid w:val="00AD748F"/>
    <w:rsid w:val="00AD7A25"/>
    <w:rsid w:val="00AD7ABF"/>
    <w:rsid w:val="00AD7C74"/>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2C0"/>
    <w:rsid w:val="00AF1C5D"/>
    <w:rsid w:val="00AF1E22"/>
    <w:rsid w:val="00AF271A"/>
    <w:rsid w:val="00AF2D40"/>
    <w:rsid w:val="00AF3219"/>
    <w:rsid w:val="00AF386A"/>
    <w:rsid w:val="00AF386F"/>
    <w:rsid w:val="00AF4130"/>
    <w:rsid w:val="00AF42D7"/>
    <w:rsid w:val="00AF474B"/>
    <w:rsid w:val="00AF4AFF"/>
    <w:rsid w:val="00AF4EC2"/>
    <w:rsid w:val="00AF643F"/>
    <w:rsid w:val="00AF6DA0"/>
    <w:rsid w:val="00B006FE"/>
    <w:rsid w:val="00B00727"/>
    <w:rsid w:val="00B007CB"/>
    <w:rsid w:val="00B00A65"/>
    <w:rsid w:val="00B02AA9"/>
    <w:rsid w:val="00B02D93"/>
    <w:rsid w:val="00B02FA3"/>
    <w:rsid w:val="00B03281"/>
    <w:rsid w:val="00B03FC2"/>
    <w:rsid w:val="00B0455E"/>
    <w:rsid w:val="00B04C41"/>
    <w:rsid w:val="00B05084"/>
    <w:rsid w:val="00B053C2"/>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0EDD"/>
    <w:rsid w:val="00B318DF"/>
    <w:rsid w:val="00B31A5E"/>
    <w:rsid w:val="00B32210"/>
    <w:rsid w:val="00B3262E"/>
    <w:rsid w:val="00B32BC1"/>
    <w:rsid w:val="00B337BC"/>
    <w:rsid w:val="00B33D87"/>
    <w:rsid w:val="00B3496E"/>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4C6"/>
    <w:rsid w:val="00B50916"/>
    <w:rsid w:val="00B50A90"/>
    <w:rsid w:val="00B51008"/>
    <w:rsid w:val="00B51031"/>
    <w:rsid w:val="00B511DD"/>
    <w:rsid w:val="00B51D73"/>
    <w:rsid w:val="00B52318"/>
    <w:rsid w:val="00B5286A"/>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48"/>
    <w:rsid w:val="00B62BEF"/>
    <w:rsid w:val="00B63658"/>
    <w:rsid w:val="00B63B96"/>
    <w:rsid w:val="00B63C08"/>
    <w:rsid w:val="00B63CEF"/>
    <w:rsid w:val="00B64A5E"/>
    <w:rsid w:val="00B64B37"/>
    <w:rsid w:val="00B6574F"/>
    <w:rsid w:val="00B65B04"/>
    <w:rsid w:val="00B66456"/>
    <w:rsid w:val="00B664C7"/>
    <w:rsid w:val="00B66F4E"/>
    <w:rsid w:val="00B6726D"/>
    <w:rsid w:val="00B67F51"/>
    <w:rsid w:val="00B7019D"/>
    <w:rsid w:val="00B714FC"/>
    <w:rsid w:val="00B7177C"/>
    <w:rsid w:val="00B7285B"/>
    <w:rsid w:val="00B72868"/>
    <w:rsid w:val="00B7331C"/>
    <w:rsid w:val="00B73583"/>
    <w:rsid w:val="00B739F6"/>
    <w:rsid w:val="00B7434A"/>
    <w:rsid w:val="00B7518B"/>
    <w:rsid w:val="00B76D2A"/>
    <w:rsid w:val="00B777F2"/>
    <w:rsid w:val="00B77FFB"/>
    <w:rsid w:val="00B80001"/>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9BB"/>
    <w:rsid w:val="00BA6B23"/>
    <w:rsid w:val="00BA70BB"/>
    <w:rsid w:val="00BA76E0"/>
    <w:rsid w:val="00BA7F1F"/>
    <w:rsid w:val="00BB0A24"/>
    <w:rsid w:val="00BB0DE4"/>
    <w:rsid w:val="00BB1517"/>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169"/>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2BA"/>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0CFE"/>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59A"/>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7E0"/>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4CB4"/>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230"/>
    <w:rsid w:val="00C857B3"/>
    <w:rsid w:val="00C85DC0"/>
    <w:rsid w:val="00C860EE"/>
    <w:rsid w:val="00C86CFF"/>
    <w:rsid w:val="00C87AD6"/>
    <w:rsid w:val="00C87B8F"/>
    <w:rsid w:val="00C87E01"/>
    <w:rsid w:val="00C9027A"/>
    <w:rsid w:val="00C9068E"/>
    <w:rsid w:val="00C90B1C"/>
    <w:rsid w:val="00C91176"/>
    <w:rsid w:val="00C918DF"/>
    <w:rsid w:val="00C92347"/>
    <w:rsid w:val="00C929F7"/>
    <w:rsid w:val="00C93490"/>
    <w:rsid w:val="00C937DF"/>
    <w:rsid w:val="00C93910"/>
    <w:rsid w:val="00C93BC6"/>
    <w:rsid w:val="00C93C4B"/>
    <w:rsid w:val="00C93EE5"/>
    <w:rsid w:val="00C94083"/>
    <w:rsid w:val="00C944AB"/>
    <w:rsid w:val="00C9469F"/>
    <w:rsid w:val="00C94A24"/>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9A7"/>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E7826"/>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70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5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B8B"/>
    <w:rsid w:val="00D20C89"/>
    <w:rsid w:val="00D212E2"/>
    <w:rsid w:val="00D21443"/>
    <w:rsid w:val="00D235FD"/>
    <w:rsid w:val="00D239A7"/>
    <w:rsid w:val="00D23F47"/>
    <w:rsid w:val="00D24400"/>
    <w:rsid w:val="00D248DC"/>
    <w:rsid w:val="00D2491B"/>
    <w:rsid w:val="00D24B5D"/>
    <w:rsid w:val="00D250F2"/>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D4A"/>
    <w:rsid w:val="00D36E71"/>
    <w:rsid w:val="00D37053"/>
    <w:rsid w:val="00D3771F"/>
    <w:rsid w:val="00D37D87"/>
    <w:rsid w:val="00D40629"/>
    <w:rsid w:val="00D40B33"/>
    <w:rsid w:val="00D40DA0"/>
    <w:rsid w:val="00D4102D"/>
    <w:rsid w:val="00D417B1"/>
    <w:rsid w:val="00D41A3F"/>
    <w:rsid w:val="00D41DE3"/>
    <w:rsid w:val="00D42335"/>
    <w:rsid w:val="00D4318F"/>
    <w:rsid w:val="00D4329B"/>
    <w:rsid w:val="00D434F3"/>
    <w:rsid w:val="00D438BF"/>
    <w:rsid w:val="00D43CE7"/>
    <w:rsid w:val="00D43FE5"/>
    <w:rsid w:val="00D440F8"/>
    <w:rsid w:val="00D4478D"/>
    <w:rsid w:val="00D4526B"/>
    <w:rsid w:val="00D46D4C"/>
    <w:rsid w:val="00D47486"/>
    <w:rsid w:val="00D47DFC"/>
    <w:rsid w:val="00D5019F"/>
    <w:rsid w:val="00D50B5C"/>
    <w:rsid w:val="00D50E90"/>
    <w:rsid w:val="00D5198F"/>
    <w:rsid w:val="00D51D44"/>
    <w:rsid w:val="00D52010"/>
    <w:rsid w:val="00D521FF"/>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97D"/>
    <w:rsid w:val="00D65C07"/>
    <w:rsid w:val="00D66499"/>
    <w:rsid w:val="00D66A3F"/>
    <w:rsid w:val="00D66AB3"/>
    <w:rsid w:val="00D66D44"/>
    <w:rsid w:val="00D66D77"/>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132"/>
    <w:rsid w:val="00D8178B"/>
    <w:rsid w:val="00D823C6"/>
    <w:rsid w:val="00D83480"/>
    <w:rsid w:val="00D83497"/>
    <w:rsid w:val="00D84A2B"/>
    <w:rsid w:val="00D84E2F"/>
    <w:rsid w:val="00D85917"/>
    <w:rsid w:val="00D85D70"/>
    <w:rsid w:val="00D85F2E"/>
    <w:rsid w:val="00D86E9D"/>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A7C15"/>
    <w:rsid w:val="00DB0292"/>
    <w:rsid w:val="00DB19A3"/>
    <w:rsid w:val="00DB27F9"/>
    <w:rsid w:val="00DB2DF7"/>
    <w:rsid w:val="00DB377D"/>
    <w:rsid w:val="00DB4579"/>
    <w:rsid w:val="00DB50C5"/>
    <w:rsid w:val="00DB58B9"/>
    <w:rsid w:val="00DB59AD"/>
    <w:rsid w:val="00DB6054"/>
    <w:rsid w:val="00DB6A1C"/>
    <w:rsid w:val="00DB6E10"/>
    <w:rsid w:val="00DB6FD5"/>
    <w:rsid w:val="00DB7012"/>
    <w:rsid w:val="00DC0BB6"/>
    <w:rsid w:val="00DC112E"/>
    <w:rsid w:val="00DC1234"/>
    <w:rsid w:val="00DC2169"/>
    <w:rsid w:val="00DC2582"/>
    <w:rsid w:val="00DC2D36"/>
    <w:rsid w:val="00DC344C"/>
    <w:rsid w:val="00DC34A2"/>
    <w:rsid w:val="00DC3D86"/>
    <w:rsid w:val="00DC4604"/>
    <w:rsid w:val="00DC4F13"/>
    <w:rsid w:val="00DC53EF"/>
    <w:rsid w:val="00DC5E99"/>
    <w:rsid w:val="00DC5FB3"/>
    <w:rsid w:val="00DC6129"/>
    <w:rsid w:val="00DC631A"/>
    <w:rsid w:val="00DC6DC7"/>
    <w:rsid w:val="00DD017F"/>
    <w:rsid w:val="00DD126B"/>
    <w:rsid w:val="00DD1AE7"/>
    <w:rsid w:val="00DD2033"/>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270"/>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4C9D"/>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2F4"/>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4F0"/>
    <w:rsid w:val="00E4266E"/>
    <w:rsid w:val="00E427F9"/>
    <w:rsid w:val="00E42E89"/>
    <w:rsid w:val="00E43595"/>
    <w:rsid w:val="00E446F1"/>
    <w:rsid w:val="00E44802"/>
    <w:rsid w:val="00E44A23"/>
    <w:rsid w:val="00E452E3"/>
    <w:rsid w:val="00E4545A"/>
    <w:rsid w:val="00E45C1A"/>
    <w:rsid w:val="00E46418"/>
    <w:rsid w:val="00E46886"/>
    <w:rsid w:val="00E47AEF"/>
    <w:rsid w:val="00E50125"/>
    <w:rsid w:val="00E50AB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776E"/>
    <w:rsid w:val="00E77CE1"/>
    <w:rsid w:val="00E80489"/>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87F40"/>
    <w:rsid w:val="00E90395"/>
    <w:rsid w:val="00E90719"/>
    <w:rsid w:val="00E90922"/>
    <w:rsid w:val="00E90D76"/>
    <w:rsid w:val="00E90E49"/>
    <w:rsid w:val="00E91146"/>
    <w:rsid w:val="00E917F9"/>
    <w:rsid w:val="00E918EB"/>
    <w:rsid w:val="00E91F03"/>
    <w:rsid w:val="00E92273"/>
    <w:rsid w:val="00E9291C"/>
    <w:rsid w:val="00E92D1C"/>
    <w:rsid w:val="00E938CE"/>
    <w:rsid w:val="00E93D7F"/>
    <w:rsid w:val="00E93FFE"/>
    <w:rsid w:val="00E94F8A"/>
    <w:rsid w:val="00E9533A"/>
    <w:rsid w:val="00E9663F"/>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21E"/>
    <w:rsid w:val="00EA64B0"/>
    <w:rsid w:val="00EA6B68"/>
    <w:rsid w:val="00EA745A"/>
    <w:rsid w:val="00EA7A41"/>
    <w:rsid w:val="00EB0523"/>
    <w:rsid w:val="00EB077B"/>
    <w:rsid w:val="00EB0D24"/>
    <w:rsid w:val="00EB164F"/>
    <w:rsid w:val="00EB1DA2"/>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6685"/>
    <w:rsid w:val="00EB7237"/>
    <w:rsid w:val="00EB73C3"/>
    <w:rsid w:val="00EB7B69"/>
    <w:rsid w:val="00EC168A"/>
    <w:rsid w:val="00EC1D1E"/>
    <w:rsid w:val="00EC1D54"/>
    <w:rsid w:val="00EC1DF7"/>
    <w:rsid w:val="00EC2605"/>
    <w:rsid w:val="00EC268A"/>
    <w:rsid w:val="00EC27C6"/>
    <w:rsid w:val="00EC39C8"/>
    <w:rsid w:val="00EC3AD1"/>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2AE"/>
    <w:rsid w:val="00EC7858"/>
    <w:rsid w:val="00ED00DD"/>
    <w:rsid w:val="00ED0A62"/>
    <w:rsid w:val="00ED1006"/>
    <w:rsid w:val="00ED1BA2"/>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6D2A"/>
    <w:rsid w:val="00EF7C03"/>
    <w:rsid w:val="00F00459"/>
    <w:rsid w:val="00F00A11"/>
    <w:rsid w:val="00F00C4A"/>
    <w:rsid w:val="00F01975"/>
    <w:rsid w:val="00F01A5F"/>
    <w:rsid w:val="00F01AA2"/>
    <w:rsid w:val="00F01EFD"/>
    <w:rsid w:val="00F02E6F"/>
    <w:rsid w:val="00F03057"/>
    <w:rsid w:val="00F033D1"/>
    <w:rsid w:val="00F0389B"/>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4DE"/>
    <w:rsid w:val="00F128F6"/>
    <w:rsid w:val="00F12EC0"/>
    <w:rsid w:val="00F13364"/>
    <w:rsid w:val="00F135D2"/>
    <w:rsid w:val="00F13946"/>
    <w:rsid w:val="00F14620"/>
    <w:rsid w:val="00F151AF"/>
    <w:rsid w:val="00F15491"/>
    <w:rsid w:val="00F15FA5"/>
    <w:rsid w:val="00F163C6"/>
    <w:rsid w:val="00F1664B"/>
    <w:rsid w:val="00F168FA"/>
    <w:rsid w:val="00F169FD"/>
    <w:rsid w:val="00F16A6F"/>
    <w:rsid w:val="00F16F27"/>
    <w:rsid w:val="00F16F51"/>
    <w:rsid w:val="00F1733E"/>
    <w:rsid w:val="00F175E1"/>
    <w:rsid w:val="00F17C46"/>
    <w:rsid w:val="00F17D30"/>
    <w:rsid w:val="00F204E5"/>
    <w:rsid w:val="00F209B7"/>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AA"/>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46E"/>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B39"/>
    <w:rsid w:val="00F55C20"/>
    <w:rsid w:val="00F55D60"/>
    <w:rsid w:val="00F56090"/>
    <w:rsid w:val="00F570BF"/>
    <w:rsid w:val="00F57485"/>
    <w:rsid w:val="00F57752"/>
    <w:rsid w:val="00F57CC9"/>
    <w:rsid w:val="00F607C5"/>
    <w:rsid w:val="00F60DEA"/>
    <w:rsid w:val="00F61363"/>
    <w:rsid w:val="00F61715"/>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B26"/>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8C"/>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3F49"/>
    <w:rsid w:val="00FB413D"/>
    <w:rsid w:val="00FB448D"/>
    <w:rsid w:val="00FB46BA"/>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039"/>
    <w:rsid w:val="00FD07F6"/>
    <w:rsid w:val="00FD096B"/>
    <w:rsid w:val="00FD0F09"/>
    <w:rsid w:val="00FD0F91"/>
    <w:rsid w:val="00FD1872"/>
    <w:rsid w:val="00FD1EC8"/>
    <w:rsid w:val="00FD2E88"/>
    <w:rsid w:val="00FD3055"/>
    <w:rsid w:val="00FD372A"/>
    <w:rsid w:val="00FD3B87"/>
    <w:rsid w:val="00FD4005"/>
    <w:rsid w:val="00FD455C"/>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2E16"/>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A5C"/>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07A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A5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27026511">
      <w:bodyDiv w:val="1"/>
      <w:marLeft w:val="0"/>
      <w:marRight w:val="0"/>
      <w:marTop w:val="0"/>
      <w:marBottom w:val="0"/>
      <w:divBdr>
        <w:top w:val="none" w:sz="0" w:space="0" w:color="auto"/>
        <w:left w:val="none" w:sz="0" w:space="0" w:color="auto"/>
        <w:bottom w:val="none" w:sz="0" w:space="0" w:color="auto"/>
        <w:right w:val="none" w:sz="0" w:space="0" w:color="auto"/>
      </w:divBdr>
    </w:div>
    <w:div w:id="12976427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4231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90132">
      <w:bodyDiv w:val="1"/>
      <w:marLeft w:val="0"/>
      <w:marRight w:val="0"/>
      <w:marTop w:val="0"/>
      <w:marBottom w:val="0"/>
      <w:divBdr>
        <w:top w:val="none" w:sz="0" w:space="0" w:color="auto"/>
        <w:left w:val="none" w:sz="0" w:space="0" w:color="auto"/>
        <w:bottom w:val="none" w:sz="0" w:space="0" w:color="auto"/>
        <w:right w:val="none" w:sz="0" w:space="0" w:color="auto"/>
      </w:divBdr>
    </w:div>
    <w:div w:id="1461655410">
      <w:bodyDiv w:val="1"/>
      <w:marLeft w:val="0"/>
      <w:marRight w:val="0"/>
      <w:marTop w:val="0"/>
      <w:marBottom w:val="0"/>
      <w:divBdr>
        <w:top w:val="none" w:sz="0" w:space="0" w:color="auto"/>
        <w:left w:val="none" w:sz="0" w:space="0" w:color="auto"/>
        <w:bottom w:val="none" w:sz="0" w:space="0" w:color="auto"/>
        <w:right w:val="none" w:sz="0" w:space="0" w:color="auto"/>
      </w:divBdr>
    </w:div>
    <w:div w:id="14622596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2987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2017054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452136">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0" ma:contentTypeDescription="Create a new document." ma:contentTypeScope="" ma:versionID="58659e46c8cdd8c808b37a74743caae5">
  <xsd:schema xmlns:xsd="http://www.w3.org/2001/XMLSchema" xmlns:xs="http://www.w3.org/2001/XMLSchema" xmlns:p="http://schemas.microsoft.com/office/2006/metadata/properties" xmlns:ns3="1d996c56-2c08-4493-b2a1-63f93e40b6ad" targetNamespace="http://schemas.microsoft.com/office/2006/metadata/properties" ma:root="true" ma:fieldsID="00457fd637048a63f5dedbf104f4bcbe"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2.xml><?xml version="1.0" encoding="utf-8"?>
<ds:datastoreItem xmlns:ds="http://schemas.openxmlformats.org/officeDocument/2006/customXml" ds:itemID="{4F65C516-4C6C-4433-ABC0-E0935F610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4638A6-2786-4DC3-97DE-D21EFDD7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3980</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2020-02-14T21:35:00Z</dcterms:created>
  <dcterms:modified xsi:type="dcterms:W3CDTF">2020-02-14T21:35:00Z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URL">
    <vt:lpwstr/>
  </property>
</Properties>
</file>